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docProps/custom.xml" ContentType="application/vnd.openxmlformats-officedocument.custom-properti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keepLines/>
        <w:keepNext/>
        <w:pageBreakBefore/>
        <w:rPr>
          <w:b/>
          <w:color w:val="000000"/>
          <w:sz w:val="44"/>
          <w:szCs w:val="44"/>
        </w:rPr>
        <w:outlineLvl w:val="0"/>
      </w:pPr>
      <w:r/>
      <w:bookmarkStart w:id="0" w:name="_Toc81575168"/>
      <w:r/>
      <w:bookmarkStart w:id="1" w:name="_Toc12255"/>
      <w:r/>
      <w:bookmarkStart w:id="2" w:name="_Hlk166141273"/>
      <w:r/>
      <w:bookmarkStart w:id="3" w:name="_Toc81575205"/>
      <w:r/>
      <w:bookmarkStart w:id="4" w:name="_Toc2916"/>
      <w:r/>
      <w:bookmarkStart w:id="5" w:name="_Toc18143"/>
      <w:r>
        <w:rPr>
          <w:b/>
          <w:color w:val="000000"/>
          <w:sz w:val="44"/>
          <w:szCs w:val="44"/>
        </w:rPr>
        <w:t xml:space="preserve"> </w:t>
      </w:r>
      <w:r>
        <w:rPr>
          <w:rFonts w:hint="eastAsia"/>
          <w:b/>
          <w:color w:val="000000"/>
          <w:sz w:val="44"/>
          <w:szCs w:val="44"/>
        </w:rPr>
        <w:t xml:space="preserve">采购需求</w:t>
      </w:r>
      <w:bookmarkEnd w:id="0"/>
      <w:r/>
      <w:bookmarkEnd w:id="1"/>
      <w:r/>
      <w:bookmarkEnd w:id="2"/>
      <w:r/>
      <w:bookmarkEnd w:id="3"/>
      <w:r/>
      <w:bookmarkEnd w:id="4"/>
      <w:r/>
      <w:bookmarkEnd w:id="5"/>
      <w:r/>
      <w:r/>
    </w:p>
    <w:p>
      <w:pPr>
        <w:spacing w:line="480" w:lineRule="exact"/>
        <w:rPr>
          <w:rFonts w:hint="eastAsia" w:ascii="宋体" w:hAnsi="宋体"/>
          <w:b/>
          <w:color w:val="000000"/>
          <w:sz w:val="24"/>
          <w:szCs w:val="24"/>
        </w:rPr>
      </w:pPr>
      <w:r>
        <w:rPr>
          <w:rFonts w:hint="eastAsia" w:ascii="宋体" w:hAnsi="宋体"/>
          <w:b/>
          <w:color w:val="000000"/>
          <w:sz w:val="24"/>
          <w:szCs w:val="24"/>
        </w:rPr>
        <w:t xml:space="preserve">采购</w:t>
      </w:r>
      <w:r>
        <w:rPr>
          <w:rFonts w:ascii="宋体" w:hAnsi="宋体"/>
          <w:b/>
          <w:color w:val="000000"/>
          <w:sz w:val="24"/>
          <w:szCs w:val="24"/>
        </w:rPr>
        <w:t xml:space="preserve">标的清单</w:t>
      </w:r>
      <w:r/>
    </w:p>
    <w:tbl>
      <w:tblPr>
        <w:tblStyle w:val="66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168"/>
        <w:gridCol w:w="2319"/>
      </w:tblGrid>
      <w:tr>
        <w:trPr>
          <w:cantSplit/>
          <w:jc w:val="center"/>
        </w:trPr>
        <w:tc>
          <w:tcPr>
            <w:tcW w:w="6168" w:type="dxa"/>
            <w:vAlign w:val="center"/>
            <w:textDirection w:val="lrTb"/>
            <w:noWrap w:val="false"/>
          </w:tcPr>
          <w:p>
            <w:pPr>
              <w:jc w:val="center"/>
              <w:spacing w:line="360" w:lineRule="exact"/>
              <w:rPr>
                <w:rFonts w:hint="eastAsia" w:ascii="宋体" w:hAnsi="宋体" w:cs="宋体"/>
                <w:color w:val="000000"/>
                <w:sz w:val="24"/>
                <w:szCs w:val="24"/>
              </w:rPr>
            </w:pPr>
            <w:r>
              <w:rPr>
                <w:rFonts w:hint="eastAsia" w:ascii="宋体" w:hAnsi="宋体" w:cs="宋体"/>
                <w:color w:val="000000"/>
                <w:sz w:val="24"/>
                <w:szCs w:val="24"/>
              </w:rPr>
              <w:t xml:space="preserve">采购标的</w:t>
            </w:r>
            <w:r/>
          </w:p>
        </w:tc>
        <w:tc>
          <w:tcPr>
            <w:tcW w:w="2319" w:type="dxa"/>
            <w:vAlign w:val="center"/>
            <w:textDirection w:val="lrTb"/>
            <w:noWrap w:val="false"/>
          </w:tcPr>
          <w:p>
            <w:pPr>
              <w:jc w:val="center"/>
              <w:spacing w:line="360" w:lineRule="exact"/>
              <w:rPr>
                <w:rFonts w:hint="eastAsia" w:ascii="宋体" w:hAnsi="宋体" w:cs="宋体"/>
                <w:color w:val="000000"/>
                <w:sz w:val="24"/>
                <w:szCs w:val="24"/>
              </w:rPr>
            </w:pPr>
            <w:r>
              <w:rPr>
                <w:rFonts w:hint="eastAsia" w:ascii="宋体" w:hAnsi="宋体" w:cs="宋体"/>
                <w:color w:val="000000"/>
                <w:sz w:val="24"/>
                <w:szCs w:val="24"/>
              </w:rPr>
              <w:t xml:space="preserve">对应中小企业</w:t>
            </w:r>
            <w:r/>
          </w:p>
          <w:p>
            <w:pPr>
              <w:jc w:val="center"/>
              <w:spacing w:line="360" w:lineRule="exact"/>
              <w:rPr>
                <w:rFonts w:hint="eastAsia" w:ascii="宋体" w:hAnsi="宋体" w:cs="宋体"/>
                <w:color w:val="000000"/>
                <w:sz w:val="24"/>
                <w:szCs w:val="24"/>
              </w:rPr>
            </w:pPr>
            <w:r>
              <w:rPr>
                <w:rFonts w:hint="eastAsia" w:ascii="宋体" w:hAnsi="宋体" w:cs="宋体"/>
                <w:color w:val="000000"/>
                <w:sz w:val="24"/>
                <w:szCs w:val="24"/>
              </w:rPr>
              <w:t xml:space="preserve">划分标准所属行业</w:t>
            </w:r>
            <w:r/>
          </w:p>
        </w:tc>
      </w:tr>
      <w:tr>
        <w:trPr>
          <w:cantSplit/>
          <w:jc w:val="center"/>
          <w:trHeight w:val="291"/>
        </w:trPr>
        <w:tc>
          <w:tcPr>
            <w:tcW w:w="6168" w:type="dxa"/>
            <w:vAlign w:val="center"/>
            <w:textDirection w:val="lrTb"/>
            <w:noWrap w:val="false"/>
          </w:tcPr>
          <w:p>
            <w:pPr>
              <w:jc w:val="center"/>
              <w:spacing w:line="480" w:lineRule="exact"/>
              <w:rPr>
                <w:rFonts w:hint="eastAsia" w:ascii="宋体" w:hAnsi="宋体" w:cs="宋体"/>
                <w:sz w:val="24"/>
                <w:szCs w:val="24"/>
              </w:rPr>
            </w:pPr>
            <w:r>
              <w:rPr>
                <w:rFonts w:hint="eastAsia" w:ascii="FangSong_GB2312"/>
                <w:color w:val="000000"/>
                <w:sz w:val="24"/>
                <w:u w:val="none"/>
                <w:lang w:eastAsia="zh-CN"/>
              </w:rPr>
              <w:t xml:space="preserve">泗阳县住房和城乡建设局</w:t>
            </w:r>
            <w:r>
              <w:rPr>
                <w:rFonts w:hint="eastAsia" w:ascii="FangSong_GB2312"/>
                <w:color w:val="000000"/>
                <w:sz w:val="24"/>
                <w:u w:val="none"/>
                <w:lang w:val="en-US" w:eastAsia="zh-CN"/>
              </w:rPr>
              <w:t xml:space="preserve">2025年物业管理服务</w:t>
            </w:r>
            <w:r>
              <w:rPr>
                <w:rFonts w:hint="eastAsia" w:ascii="FangSong_GB2312"/>
                <w:color w:val="000000"/>
                <w:sz w:val="24"/>
                <w:u w:val="none"/>
                <w:lang w:eastAsia="zh-CN"/>
              </w:rPr>
              <w:t xml:space="preserve">采购项目</w:t>
            </w:r>
            <w:r>
              <w:rPr>
                <w:rFonts w:hint="eastAsia" w:ascii="宋体" w:hAnsi="宋体" w:cs="宋体"/>
                <w:sz w:val="24"/>
                <w:szCs w:val="24"/>
                <w:u w:val="none"/>
              </w:rPr>
              <w:t xml:space="preserve"> </w:t>
            </w:r>
            <w:r/>
          </w:p>
        </w:tc>
        <w:tc>
          <w:tcPr>
            <w:tcW w:w="2319" w:type="dxa"/>
            <w:vAlign w:val="center"/>
            <w:textDirection w:val="lrTb"/>
            <w:noWrap w:val="false"/>
          </w:tcPr>
          <w:p>
            <w:pPr>
              <w:jc w:val="center"/>
              <w:spacing w:line="480" w:lineRule="exact"/>
              <w:rPr>
                <w:rFonts w:hint="eastAsia" w:ascii="宋体" w:hAnsi="宋体" w:cs="宋体"/>
                <w:sz w:val="24"/>
                <w:szCs w:val="24"/>
              </w:rPr>
            </w:pPr>
            <w:r>
              <w:rPr>
                <w:rFonts w:hint="eastAsia" w:ascii="宋体" w:hAnsi="宋体" w:cs="宋体"/>
                <w:sz w:val="24"/>
                <w:szCs w:val="24"/>
              </w:rPr>
              <w:t xml:space="preserve">物业管理</w:t>
            </w:r>
            <w:r/>
          </w:p>
        </w:tc>
      </w:tr>
    </w:tbl>
    <w:p>
      <w:pPr>
        <w:pStyle w:val="660"/>
        <w:spacing w:before="120" w:after="120"/>
        <w:rPr>
          <w:rFonts w:hint="eastAsia" w:ascii="宋体" w:hAnsi="宋体" w:eastAsia="宋体" w:cs="宋体"/>
          <w:b/>
          <w:bCs/>
          <w:sz w:val="32"/>
          <w:szCs w:val="32"/>
        </w:rPr>
      </w:pPr>
      <w:r>
        <w:rPr>
          <w:rFonts w:hint="eastAsia" w:ascii="宋体" w:hAnsi="宋体" w:eastAsia="宋体" w:cs="宋体"/>
          <w:b/>
          <w:bCs/>
          <w:sz w:val="32"/>
          <w:szCs w:val="32"/>
        </w:rPr>
        <w:t xml:space="preserve">一、项目概况</w:t>
      </w:r>
      <w:r/>
    </w:p>
    <w:tbl>
      <w:tblPr>
        <w:tblStyle w:val="669"/>
        <w:tblW w:w="9593"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top w:w="0" w:type="dxa"/>
          <w:right w:w="108" w:type="dxa"/>
          <w:bottom w:w="0" w:type="dxa"/>
        </w:tblCellMar>
        <w:tblLook w:val="04A0" w:firstRow="1" w:lastRow="0" w:firstColumn="1" w:lastColumn="0" w:noHBand="0" w:noVBand="1"/>
      </w:tblPr>
      <w:tblGrid>
        <w:gridCol w:w="4212"/>
        <w:gridCol w:w="5381"/>
      </w:tblGrid>
      <w:tr>
        <w:trPr>
          <w:trHeight w:val="270"/>
        </w:trPr>
        <w:tc>
          <w:tcPr>
            <w:gridSpan w:val="2"/>
            <w:tcW w:w="9593" w:type="dxa"/>
            <w:vAlign w:val="center"/>
            <w:textDirection w:val="lrTb"/>
            <w:noWrap/>
          </w:tcPr>
          <w:p>
            <w:pPr>
              <w:spacing w:line="480" w:lineRule="exact"/>
              <w:rPr>
                <w:rFonts w:hint="eastAsia" w:ascii="宋体" w:hAnsi="宋体" w:cs="宋体"/>
                <w:sz w:val="24"/>
                <w:szCs w:val="24"/>
              </w:rPr>
            </w:pPr>
            <w:r>
              <w:rPr>
                <w:rFonts w:hint="eastAsia" w:ascii="宋体" w:hAnsi="宋体" w:cs="宋体"/>
                <w:sz w:val="24"/>
                <w:szCs w:val="24"/>
              </w:rPr>
              <w:t xml:space="preserve">1.项目基本情况</w:t>
            </w:r>
            <w:r/>
          </w:p>
        </w:tc>
      </w:tr>
      <w:tr>
        <w:trPr>
          <w:trHeight w:val="457"/>
        </w:trPr>
        <w:tc>
          <w:tcPr>
            <w:gridSpan w:val="2"/>
            <w:tcW w:w="9593" w:type="dxa"/>
            <w:vAlign w:val="center"/>
            <w:textDirection w:val="lrTb"/>
            <w:noWrap/>
          </w:tcPr>
          <w:p>
            <w:pPr>
              <w:spacing w:line="480" w:lineRule="exact"/>
              <w:rPr>
                <w:rFonts w:hint="eastAsia" w:ascii="宋体" w:hAnsi="宋体" w:cs="宋体"/>
                <w:sz w:val="24"/>
                <w:szCs w:val="24"/>
              </w:rPr>
            </w:pPr>
            <w:r>
              <w:rPr>
                <w:rFonts w:hint="eastAsia" w:ascii="宋体" w:hAnsi="宋体" w:cs="宋体"/>
                <w:sz w:val="24"/>
                <w:szCs w:val="24"/>
              </w:rPr>
              <w:t xml:space="preserve">1.1物业情况</w:t>
            </w:r>
            <w:r/>
          </w:p>
        </w:tc>
      </w:tr>
      <w:tr>
        <w:trPr>
          <w:trHeight w:val="270"/>
        </w:trPr>
        <w:tc>
          <w:tcPr>
            <w:tcW w:w="4212" w:type="dxa"/>
            <w:vAlign w:val="center"/>
            <w:textDirection w:val="lrTb"/>
            <w:noWrap/>
          </w:tcPr>
          <w:p>
            <w:pPr>
              <w:spacing w:line="480" w:lineRule="exact"/>
              <w:rPr>
                <w:rFonts w:hint="eastAsia" w:ascii="宋体" w:hAnsi="宋体" w:cs="宋体"/>
                <w:sz w:val="24"/>
                <w:szCs w:val="24"/>
              </w:rPr>
            </w:pPr>
            <w:r>
              <w:rPr>
                <w:rFonts w:hint="eastAsia" w:ascii="宋体" w:hAnsi="宋体" w:cs="宋体"/>
                <w:sz w:val="24"/>
                <w:szCs w:val="24"/>
              </w:rPr>
              <w:t xml:space="preserve">物业名称</w:t>
            </w:r>
            <w:r/>
          </w:p>
        </w:tc>
        <w:tc>
          <w:tcPr>
            <w:tcW w:w="5381" w:type="dxa"/>
            <w:vAlign w:val="center"/>
            <w:textDirection w:val="lrTb"/>
            <w:noWrap/>
          </w:tcPr>
          <w:p>
            <w:pPr>
              <w:spacing w:line="480" w:lineRule="exact"/>
              <w:rPr>
                <w:rFonts w:hint="eastAsia" w:ascii="宋体" w:hAnsi="宋体" w:cs="宋体"/>
                <w:sz w:val="24"/>
                <w:szCs w:val="24"/>
              </w:rPr>
            </w:pPr>
            <w:r>
              <w:rPr>
                <w:rFonts w:hint="eastAsia" w:ascii="宋体" w:hAnsi="宋体" w:cs="宋体"/>
                <w:sz w:val="24"/>
                <w:szCs w:val="24"/>
              </w:rPr>
              <w:t xml:space="preserve">物业地址</w:t>
            </w:r>
            <w:r/>
          </w:p>
        </w:tc>
      </w:tr>
      <w:tr>
        <w:trPr>
          <w:trHeight w:val="270"/>
        </w:trPr>
        <w:tc>
          <w:tcPr>
            <w:tcW w:w="4212" w:type="dxa"/>
            <w:vAlign w:val="center"/>
            <w:textDirection w:val="lrTb"/>
            <w:noWrap/>
          </w:tcPr>
          <w:p>
            <w:pPr>
              <w:spacing w:line="480" w:lineRule="exact"/>
              <w:rPr>
                <w:rFonts w:hint="eastAsia" w:ascii="宋体" w:hAnsi="宋体" w:cs="宋体"/>
                <w:sz w:val="24"/>
                <w:szCs w:val="24"/>
              </w:rPr>
            </w:pPr>
            <w:r>
              <w:rPr>
                <w:rFonts w:hint="eastAsia" w:ascii="宋体" w:hAnsi="宋体" w:cs="宋体"/>
                <w:sz w:val="24"/>
                <w:szCs w:val="24"/>
              </w:rPr>
              <w:t xml:space="preserve"> </w:t>
            </w:r>
            <w:r>
              <w:rPr>
                <w:rFonts w:hint="eastAsia" w:ascii="FangSong_GB2312"/>
                <w:color w:val="000000"/>
                <w:sz w:val="24"/>
                <w:u w:val="none"/>
                <w:lang w:eastAsia="zh-CN"/>
              </w:rPr>
              <w:t xml:space="preserve">泗阳县住房和城乡建设局</w:t>
            </w:r>
            <w:r>
              <w:rPr>
                <w:rFonts w:hint="eastAsia" w:ascii="宋体" w:hAnsi="宋体" w:cs="宋体"/>
                <w:sz w:val="24"/>
                <w:szCs w:val="24"/>
              </w:rPr>
              <w:t xml:space="preserve">物业服务</w:t>
            </w:r>
            <w:r/>
          </w:p>
        </w:tc>
        <w:tc>
          <w:tcPr>
            <w:tcW w:w="5381" w:type="dxa"/>
            <w:vAlign w:val="center"/>
            <w:textDirection w:val="lrTb"/>
            <w:noWrap/>
          </w:tcPr>
          <w:p>
            <w:pPr>
              <w:spacing w:line="480" w:lineRule="exact"/>
              <w:rPr>
                <w:rFonts w:hint="default" w:ascii="宋体" w:hAnsi="宋体" w:eastAsia="宋体" w:cs="宋体"/>
                <w:sz w:val="24"/>
                <w:szCs w:val="24"/>
                <w:lang w:val="en-US" w:eastAsia="zh-CN"/>
              </w:rPr>
            </w:pPr>
            <w:r>
              <w:rPr>
                <w:rFonts w:hint="eastAsia" w:ascii="宋体" w:hAnsi="宋体" w:cs="宋体"/>
                <w:sz w:val="24"/>
                <w:szCs w:val="24"/>
                <w:lang w:eastAsia="zh-CN"/>
              </w:rPr>
              <w:t xml:space="preserve">泗阳县北京东路</w:t>
            </w:r>
            <w:r>
              <w:rPr>
                <w:rFonts w:hint="eastAsia" w:ascii="宋体" w:hAnsi="宋体" w:cs="宋体"/>
                <w:sz w:val="24"/>
                <w:szCs w:val="24"/>
                <w:lang w:val="en-US" w:eastAsia="zh-CN"/>
              </w:rPr>
              <w:t xml:space="preserve">112号</w:t>
            </w:r>
            <w:r/>
          </w:p>
        </w:tc>
      </w:tr>
      <w:tr>
        <w:trPr>
          <w:trHeight w:val="270"/>
        </w:trPr>
        <w:tc>
          <w:tcPr>
            <w:gridSpan w:val="2"/>
            <w:tcW w:w="9593" w:type="dxa"/>
            <w:vAlign w:val="center"/>
            <w:textDirection w:val="lrTb"/>
            <w:noWrap/>
          </w:tcPr>
          <w:p>
            <w:pPr>
              <w:spacing w:line="480" w:lineRule="exact"/>
              <w:rPr>
                <w:rFonts w:hint="eastAsia" w:ascii="宋体" w:hAnsi="宋体" w:cs="宋体"/>
                <w:sz w:val="24"/>
                <w:szCs w:val="24"/>
              </w:rPr>
            </w:pPr>
            <w:r>
              <w:rPr>
                <w:rFonts w:hint="eastAsia" w:ascii="宋体" w:hAnsi="宋体" w:cs="宋体"/>
                <w:sz w:val="24"/>
                <w:szCs w:val="24"/>
              </w:rPr>
              <w:t xml:space="preserve">1.2采购人提供供应商使用的场地、设施、设备、材料等</w:t>
            </w:r>
            <w:r/>
          </w:p>
        </w:tc>
      </w:tr>
      <w:tr>
        <w:trPr>
          <w:trHeight w:val="270"/>
        </w:trPr>
        <w:tc>
          <w:tcPr>
            <w:gridSpan w:val="2"/>
            <w:tcW w:w="9593" w:type="dxa"/>
            <w:vAlign w:val="center"/>
            <w:textDirection w:val="lrTb"/>
            <w:noWrap/>
          </w:tcPr>
          <w:p>
            <w:pPr>
              <w:spacing w:line="480" w:lineRule="exact"/>
              <w:rPr>
                <w:rFonts w:hint="eastAsia" w:ascii="宋体" w:hAnsi="宋体" w:cs="宋体"/>
                <w:sz w:val="24"/>
                <w:szCs w:val="24"/>
              </w:rPr>
            </w:pPr>
            <w:r>
              <w:rPr>
                <w:rFonts w:hint="eastAsia" w:ascii="宋体" w:hAnsi="宋体" w:cs="宋体"/>
                <w:sz w:val="24"/>
                <w:szCs w:val="24"/>
              </w:rPr>
              <w:t xml:space="preserve">（1）提供的会务用品，如：瓷杯、水壶等；</w:t>
            </w:r>
            <w:r/>
          </w:p>
        </w:tc>
      </w:tr>
      <w:tr>
        <w:trPr>
          <w:trHeight w:val="280"/>
        </w:trPr>
        <w:tc>
          <w:tcPr>
            <w:gridSpan w:val="2"/>
            <w:tcW w:w="9593" w:type="dxa"/>
            <w:vAlign w:val="center"/>
            <w:textDirection w:val="lrTb"/>
            <w:noWrap w:val="false"/>
          </w:tcPr>
          <w:p>
            <w:pPr>
              <w:spacing w:line="480" w:lineRule="exact"/>
              <w:rPr>
                <w:rFonts w:hint="eastAsia" w:ascii="宋体" w:hAnsi="宋体" w:cs="宋体"/>
                <w:sz w:val="24"/>
                <w:szCs w:val="24"/>
              </w:rPr>
            </w:pPr>
            <w:r>
              <w:rPr>
                <w:rFonts w:hint="eastAsia" w:ascii="宋体" w:hAnsi="宋体" w:cs="宋体"/>
                <w:sz w:val="24"/>
                <w:szCs w:val="24"/>
              </w:rPr>
              <w:t xml:space="preserve">（2）提供的保洁用品：卫生间卷纸、擦手纸、值班室一次性洗漱用品；</w:t>
            </w:r>
            <w:r/>
          </w:p>
        </w:tc>
      </w:tr>
      <w:tr>
        <w:trPr>
          <w:trHeight w:val="270"/>
        </w:trPr>
        <w:tc>
          <w:tcPr>
            <w:gridSpan w:val="2"/>
            <w:tcW w:w="9593" w:type="dxa"/>
            <w:vAlign w:val="center"/>
            <w:textDirection w:val="lrTb"/>
            <w:noWrap/>
          </w:tcPr>
          <w:p>
            <w:pPr>
              <w:spacing w:line="480" w:lineRule="exact"/>
              <w:rPr>
                <w:rFonts w:hint="eastAsia" w:ascii="宋体" w:hAnsi="宋体" w:cs="宋体"/>
                <w:sz w:val="24"/>
                <w:szCs w:val="24"/>
              </w:rPr>
            </w:pPr>
            <w:r>
              <w:rPr>
                <w:rFonts w:hint="eastAsia" w:ascii="宋体" w:hAnsi="宋体" w:cs="宋体"/>
                <w:sz w:val="24"/>
                <w:szCs w:val="24"/>
              </w:rPr>
              <w:t xml:space="preserve">（3）提供零星维修材料；</w:t>
            </w:r>
            <w:r/>
          </w:p>
        </w:tc>
      </w:tr>
    </w:tbl>
    <w:p>
      <w:pPr>
        <w:ind w:firstLine="480"/>
        <w:spacing w:line="500" w:lineRule="exact"/>
        <w:rPr>
          <w:rFonts w:hint="eastAsia" w:ascii="宋体" w:hAnsi="宋体" w:cs="宋体"/>
          <w:sz w:val="24"/>
          <w:szCs w:val="24"/>
        </w:rPr>
      </w:pPr>
      <w:r>
        <w:rPr>
          <w:rFonts w:hint="eastAsia" w:ascii="宋体" w:hAnsi="宋体" w:cs="宋体"/>
          <w:sz w:val="24"/>
          <w:szCs w:val="24"/>
        </w:rPr>
        <w:t xml:space="preserve">供应商应当承担除以上所列场地、设施、设备、材料外，与物业管理服务有关的其他场地、设施、设备、材料等。</w:t>
      </w:r>
      <w:r/>
    </w:p>
    <w:p>
      <w:pPr>
        <w:pStyle w:val="660"/>
        <w:spacing w:before="120" w:after="120"/>
        <w:rPr>
          <w:rFonts w:hint="eastAsia" w:ascii="宋体" w:hAnsi="宋体" w:eastAsia="宋体" w:cs="宋体"/>
          <w:b/>
          <w:bCs/>
          <w:sz w:val="32"/>
          <w:szCs w:val="32"/>
        </w:rPr>
      </w:pPr>
      <w:r>
        <w:rPr>
          <w:rFonts w:hint="eastAsia" w:ascii="宋体" w:hAnsi="宋体" w:eastAsia="宋体" w:cs="宋体"/>
          <w:b/>
          <w:bCs/>
          <w:sz w:val="32"/>
          <w:szCs w:val="32"/>
        </w:rPr>
        <w:t xml:space="preserve">二、物业服务范围</w:t>
      </w:r>
      <w:r/>
    </w:p>
    <w:p>
      <w:pPr>
        <w:ind w:firstLine="240"/>
        <w:spacing w:line="360" w:lineRule="auto"/>
        <w:rPr>
          <w:rFonts w:hint="eastAsia" w:ascii="宋体" w:hAnsi="宋体" w:eastAsia="宋体" w:cs="宋体"/>
          <w:bCs/>
          <w:sz w:val="24"/>
          <w:szCs w:val="24"/>
        </w:rPr>
      </w:pPr>
      <w:r/>
      <w:bookmarkStart w:id="6" w:name="OLE_LINK1"/>
      <w:r>
        <w:rPr>
          <w:rFonts w:hint="eastAsia" w:ascii="宋体" w:hAnsi="宋体" w:eastAsia="宋体" w:cs="宋体"/>
          <w:bCs/>
          <w:sz w:val="24"/>
          <w:szCs w:val="24"/>
        </w:rPr>
        <w:t xml:space="preserve">物业管理（建筑物）</w:t>
      </w:r>
      <w:bookmarkEnd w:id="6"/>
      <w:r/>
    </w:p>
    <w:tbl>
      <w:tblPr>
        <w:tblStyle w:val="669"/>
        <w:tblW w:w="465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18"/>
        <w:gridCol w:w="2974"/>
        <w:gridCol w:w="4958"/>
      </w:tblGrid>
      <w:tr>
        <w:trPr>
          <w:jc w:val="center"/>
          <w:trHeight w:val="454"/>
        </w:trPr>
        <w:tc>
          <w:tcPr>
            <w:gridSpan w:val="2"/>
            <w:tcW w:w="3792" w:type="dxa"/>
            <w:vAlign w:val="center"/>
            <w:textDirection w:val="lrTb"/>
            <w:noWrap w:val="false"/>
          </w:tcPr>
          <w:p>
            <w:pPr>
              <w:keepLines w:val="0"/>
              <w:keepNext w:val="0"/>
              <w:pageBreakBefore w:val="0"/>
              <w:spacing w:line="240" w:lineRule="auto"/>
              <w:widowControl w:val="off"/>
              <w:rPr>
                <w:rFonts w:hint="eastAsia" w:ascii="Times New Roman" w:hAnsi="Times New Roman" w:eastAsia="宋体" w:cs="仿宋"/>
                <w:b/>
                <w:bCs/>
                <w:sz w:val="21"/>
              </w:rPr>
            </w:pPr>
            <w:r>
              <w:rPr>
                <w:rFonts w:hint="eastAsia" w:ascii="Times New Roman" w:hAnsi="Times New Roman" w:eastAsia="宋体" w:cs="仿宋"/>
                <w:b/>
                <w:bCs/>
                <w:sz w:val="21"/>
              </w:rPr>
              <w:t xml:space="preserve">建筑名称</w:t>
            </w:r>
            <w:r/>
          </w:p>
        </w:tc>
        <w:tc>
          <w:tcPr>
            <w:tcW w:w="4958" w:type="dxa"/>
            <w:vAlign w:val="center"/>
            <w:textDirection w:val="lrTb"/>
            <w:noWrap w:val="false"/>
          </w:tcPr>
          <w:p>
            <w:pPr>
              <w:keepLines w:val="0"/>
              <w:keepNext w:val="0"/>
              <w:pageBreakBefore w:val="0"/>
              <w:spacing w:line="240" w:lineRule="auto"/>
              <w:widowControl w:val="off"/>
              <w:rPr>
                <w:rFonts w:hint="eastAsia" w:ascii="Times New Roman" w:hAnsi="Times New Roman" w:eastAsia="宋体" w:cs="仿宋"/>
                <w:b/>
                <w:bCs/>
                <w:sz w:val="21"/>
                <w:u w:val="single"/>
                <w:lang w:val="en-US" w:eastAsia="zh-CN"/>
              </w:rPr>
            </w:pPr>
            <w:r>
              <w:rPr>
                <w:rFonts w:hint="eastAsia" w:ascii="Times New Roman" w:hAnsi="Times New Roman" w:eastAsia="宋体" w:cs="仿宋"/>
                <w:b/>
                <w:bCs/>
                <w:sz w:val="21"/>
                <w:u w:val="single"/>
              </w:rPr>
              <w:t xml:space="preserve">  </w:t>
            </w:r>
            <w:r>
              <w:rPr>
                <w:rFonts w:hint="eastAsia" w:ascii="Times New Roman" w:hAnsi="Times New Roman" w:cs="仿宋"/>
                <w:b/>
                <w:bCs/>
                <w:sz w:val="21"/>
                <w:u w:val="single"/>
                <w:lang w:eastAsia="zh-CN"/>
              </w:rPr>
              <w:t xml:space="preserve">泗阳县住房和城乡建设局办公楼</w:t>
            </w:r>
            <w:r/>
          </w:p>
        </w:tc>
      </w:tr>
      <w:tr>
        <w:trPr>
          <w:cantSplit/>
          <w:jc w:val="center"/>
          <w:trHeight w:val="454"/>
        </w:trPr>
        <w:tc>
          <w:tcPr>
            <w:tcW w:w="818" w:type="dxa"/>
            <w:vAlign w:val="center"/>
            <w:vMerge w:val="restart"/>
            <w:textDirection w:val="lrTb"/>
            <w:noWrap w:val="false"/>
          </w:tcPr>
          <w:p>
            <w:pPr>
              <w:keepLines w:val="0"/>
              <w:keepNext w:val="0"/>
              <w:pageBreakBefore w:val="0"/>
              <w:spacing w:line="240" w:lineRule="auto"/>
              <w:widowControl w:val="off"/>
              <w:rPr>
                <w:rFonts w:hint="eastAsia" w:ascii="Times New Roman" w:hAnsi="Times New Roman" w:eastAsia="宋体" w:cs="仿宋"/>
                <w:sz w:val="21"/>
              </w:rPr>
            </w:pPr>
            <w:r>
              <w:rPr>
                <w:rFonts w:hint="eastAsia" w:ascii="Times New Roman" w:hAnsi="Times New Roman" w:eastAsia="宋体" w:cs="仿宋"/>
                <w:sz w:val="21"/>
              </w:rPr>
              <w:t xml:space="preserve">总面积</w:t>
            </w:r>
            <w:r/>
          </w:p>
        </w:tc>
        <w:tc>
          <w:tcPr>
            <w:tcW w:w="2974" w:type="dxa"/>
            <w:vAlign w:val="center"/>
            <w:textDirection w:val="lrTb"/>
            <w:noWrap w:val="false"/>
          </w:tcPr>
          <w:p>
            <w:pPr>
              <w:keepLines w:val="0"/>
              <w:keepNext w:val="0"/>
              <w:pageBreakBefore w:val="0"/>
              <w:spacing w:line="240" w:lineRule="auto"/>
              <w:widowControl w:val="off"/>
              <w:rPr>
                <w:rFonts w:hint="eastAsia" w:ascii="Times New Roman" w:hAnsi="Times New Roman" w:eastAsia="宋体" w:cs="仿宋"/>
                <w:sz w:val="21"/>
              </w:rPr>
            </w:pPr>
            <w:r>
              <w:rPr>
                <w:rFonts w:hint="eastAsia" w:ascii="Times New Roman" w:hAnsi="Times New Roman" w:eastAsia="宋体" w:cs="仿宋"/>
                <w:sz w:val="21"/>
              </w:rPr>
              <w:t xml:space="preserve">建筑面积（㎡）</w:t>
            </w:r>
            <w:r/>
          </w:p>
        </w:tc>
        <w:tc>
          <w:tcPr>
            <w:tcW w:w="4958" w:type="dxa"/>
            <w:vAlign w:val="center"/>
            <w:textDirection w:val="lrTb"/>
            <w:noWrap w:val="false"/>
          </w:tcPr>
          <w:p>
            <w:pPr>
              <w:keepLines w:val="0"/>
              <w:keepNext w:val="0"/>
              <w:pageBreakBefore w:val="0"/>
              <w:spacing w:line="240" w:lineRule="auto"/>
              <w:widowControl w:val="off"/>
              <w:rPr>
                <w:rFonts w:hint="eastAsia" w:ascii="Times New Roman" w:hAnsi="Times New Roman" w:eastAsia="宋体" w:cs="仿宋"/>
                <w:sz w:val="21"/>
              </w:rPr>
            </w:pPr>
            <w:r>
              <w:rPr>
                <w:rFonts w:hint="eastAsia" w:ascii="Times New Roman" w:hAnsi="Times New Roman" w:cs="仿宋"/>
                <w:sz w:val="21"/>
                <w:u w:val="single"/>
                <w:lang w:val="en-US" w:eastAsia="zh-CN"/>
              </w:rPr>
              <w:t xml:space="preserve">142</w:t>
            </w:r>
            <w:r>
              <w:rPr>
                <w:rFonts w:hint="eastAsia" w:ascii="Times New Roman" w:hAnsi="Times New Roman" w:eastAsia="宋体" w:cs="仿宋"/>
                <w:sz w:val="21"/>
                <w:u w:val="single"/>
                <w:lang w:val="en-US" w:eastAsia="zh-CN"/>
              </w:rPr>
              <w:t xml:space="preserve">00</w:t>
            </w:r>
            <w:r>
              <w:rPr>
                <w:rFonts w:hint="eastAsia" w:ascii="Times New Roman" w:hAnsi="Times New Roman" w:eastAsia="宋体" w:cs="仿宋"/>
                <w:sz w:val="21"/>
              </w:rPr>
              <w:t xml:space="preserve">平方米</w:t>
            </w:r>
            <w:r/>
          </w:p>
        </w:tc>
      </w:tr>
      <w:tr>
        <w:trPr>
          <w:cantSplit/>
          <w:jc w:val="center"/>
          <w:trHeight w:val="454"/>
        </w:trPr>
        <w:tc>
          <w:tcPr>
            <w:tcW w:w="818" w:type="dxa"/>
            <w:vAlign w:val="center"/>
            <w:vMerge w:val="continue"/>
            <w:textDirection w:val="lrTb"/>
            <w:noWrap w:val="false"/>
          </w:tcPr>
          <w:p>
            <w:pPr>
              <w:jc w:val="center"/>
              <w:keepLines w:val="0"/>
              <w:keepNext w:val="0"/>
              <w:pageBreakBefore w:val="0"/>
              <w:spacing w:line="240" w:lineRule="auto"/>
              <w:widowControl w:val="off"/>
              <w:rPr>
                <w:rFonts w:hint="eastAsia" w:ascii="Times New Roman" w:hAnsi="Times New Roman" w:eastAsia="宋体" w:cs="仿宋"/>
                <w:sz w:val="21"/>
              </w:rPr>
            </w:pPr>
            <w:r>
              <w:rPr>
                <w:rFonts w:hint="eastAsia" w:ascii="Times New Roman" w:hAnsi="Times New Roman" w:eastAsia="宋体" w:cs="仿宋"/>
                <w:sz w:val="21"/>
              </w:rPr>
            </w:r>
            <w:r/>
          </w:p>
        </w:tc>
        <w:tc>
          <w:tcPr>
            <w:tcW w:w="2974" w:type="dxa"/>
            <w:vAlign w:val="center"/>
            <w:textDirection w:val="lrTb"/>
            <w:noWrap w:val="false"/>
          </w:tcPr>
          <w:p>
            <w:pPr>
              <w:keepLines w:val="0"/>
              <w:keepNext w:val="0"/>
              <w:pageBreakBefore w:val="0"/>
              <w:spacing w:line="240" w:lineRule="auto"/>
              <w:widowControl w:val="off"/>
              <w:rPr>
                <w:rFonts w:hint="eastAsia" w:ascii="Times New Roman" w:hAnsi="Times New Roman" w:eastAsia="宋体" w:cs="仿宋"/>
                <w:sz w:val="21"/>
              </w:rPr>
            </w:pPr>
            <w:r>
              <w:rPr>
                <w:rFonts w:hint="eastAsia" w:ascii="Times New Roman" w:hAnsi="Times New Roman" w:eastAsia="宋体" w:cs="仿宋"/>
                <w:sz w:val="21"/>
              </w:rPr>
              <w:t xml:space="preserve">需保洁面积（㎡）</w:t>
            </w:r>
            <w:r/>
          </w:p>
        </w:tc>
        <w:tc>
          <w:tcPr>
            <w:tcW w:w="4958" w:type="dxa"/>
            <w:vAlign w:val="center"/>
            <w:textDirection w:val="lrTb"/>
            <w:noWrap w:val="false"/>
          </w:tcPr>
          <w:p>
            <w:pPr>
              <w:keepLines w:val="0"/>
              <w:keepNext w:val="0"/>
              <w:pageBreakBefore w:val="0"/>
              <w:spacing w:line="240" w:lineRule="auto"/>
              <w:widowControl w:val="off"/>
              <w:rPr>
                <w:rFonts w:hint="eastAsia" w:ascii="Times New Roman" w:hAnsi="Times New Roman" w:eastAsia="宋体" w:cs="仿宋"/>
                <w:sz w:val="21"/>
              </w:rPr>
            </w:pPr>
            <w:r>
              <w:rPr>
                <w:rFonts w:hint="eastAsia" w:ascii="Times New Roman" w:hAnsi="Times New Roman" w:eastAsia="宋体" w:cs="仿宋"/>
                <w:sz w:val="21"/>
              </w:rPr>
              <w:t xml:space="preserve">约</w:t>
            </w:r>
            <w:r>
              <w:rPr>
                <w:rFonts w:hint="eastAsia" w:ascii="Times New Roman" w:hAnsi="Times New Roman" w:cs="仿宋"/>
                <w:sz w:val="21"/>
                <w:u w:val="single"/>
                <w:lang w:val="en-US" w:eastAsia="zh-CN"/>
              </w:rPr>
              <w:t xml:space="preserve">142</w:t>
            </w:r>
            <w:r>
              <w:rPr>
                <w:rFonts w:hint="eastAsia" w:ascii="Times New Roman" w:hAnsi="Times New Roman" w:eastAsia="宋体" w:cs="仿宋"/>
                <w:sz w:val="21"/>
                <w:u w:val="single"/>
                <w:lang w:val="en-US" w:eastAsia="zh-CN"/>
              </w:rPr>
              <w:t xml:space="preserve">00</w:t>
            </w:r>
            <w:r>
              <w:rPr>
                <w:rFonts w:hint="eastAsia" w:ascii="Times New Roman" w:hAnsi="Times New Roman" w:eastAsia="宋体" w:cs="仿宋"/>
                <w:sz w:val="21"/>
              </w:rPr>
              <w:t xml:space="preserve">平方米</w:t>
            </w:r>
            <w:r/>
          </w:p>
        </w:tc>
      </w:tr>
      <w:tr>
        <w:trPr>
          <w:cantSplit/>
          <w:jc w:val="center"/>
          <w:trHeight w:val="454"/>
        </w:trPr>
        <w:tc>
          <w:tcPr>
            <w:tcW w:w="818" w:type="dxa"/>
            <w:vAlign w:val="center"/>
            <w:textDirection w:val="lrTb"/>
            <w:noWrap w:val="false"/>
          </w:tcPr>
          <w:p>
            <w:pPr>
              <w:keepLines w:val="0"/>
              <w:keepNext w:val="0"/>
              <w:pageBreakBefore w:val="0"/>
              <w:spacing w:line="240" w:lineRule="auto"/>
              <w:widowControl w:val="off"/>
              <w:rPr>
                <w:rFonts w:hint="eastAsia" w:ascii="Times New Roman" w:hAnsi="Times New Roman" w:eastAsia="宋体" w:cs="仿宋"/>
                <w:sz w:val="21"/>
              </w:rPr>
            </w:pPr>
            <w:r>
              <w:rPr>
                <w:rFonts w:hint="eastAsia" w:ascii="Times New Roman" w:hAnsi="Times New Roman" w:eastAsia="宋体" w:cs="仿宋"/>
                <w:sz w:val="21"/>
              </w:rPr>
              <w:t xml:space="preserve">内墙饰面</w:t>
            </w:r>
            <w:r/>
          </w:p>
        </w:tc>
        <w:tc>
          <w:tcPr>
            <w:tcW w:w="2974" w:type="dxa"/>
            <w:vAlign w:val="center"/>
            <w:textDirection w:val="lrTb"/>
            <w:noWrap w:val="false"/>
          </w:tcPr>
          <w:p>
            <w:pPr>
              <w:keepLines w:val="0"/>
              <w:keepNext w:val="0"/>
              <w:pageBreakBefore w:val="0"/>
              <w:spacing w:line="240" w:lineRule="auto"/>
              <w:widowControl w:val="off"/>
              <w:rPr>
                <w:rFonts w:hint="eastAsia" w:ascii="Times New Roman" w:hAnsi="Times New Roman" w:eastAsia="宋体" w:cs="仿宋"/>
                <w:sz w:val="21"/>
              </w:rPr>
            </w:pPr>
            <w:r>
              <w:rPr>
                <w:rFonts w:hint="eastAsia" w:ascii="Times New Roman" w:hAnsi="Times New Roman" w:eastAsia="宋体" w:cs="仿宋"/>
                <w:sz w:val="21"/>
              </w:rPr>
              <w:t xml:space="preserve">内墙饰面各材质</w:t>
            </w:r>
            <w:r/>
          </w:p>
        </w:tc>
        <w:tc>
          <w:tcPr>
            <w:tcW w:w="4958" w:type="dxa"/>
            <w:vAlign w:val="center"/>
            <w:textDirection w:val="lrTb"/>
            <w:noWrap w:val="false"/>
          </w:tcPr>
          <w:p>
            <w:pPr>
              <w:keepLines w:val="0"/>
              <w:keepNext w:val="0"/>
              <w:pageBreakBefore w:val="0"/>
              <w:spacing w:line="240" w:lineRule="auto"/>
              <w:widowControl w:val="off"/>
              <w:rPr>
                <w:rFonts w:hint="eastAsia" w:ascii="Times New Roman" w:hAnsi="Times New Roman" w:eastAsia="宋体" w:cs="仿宋"/>
                <w:sz w:val="21"/>
              </w:rPr>
            </w:pPr>
            <w:r>
              <w:rPr>
                <w:rFonts w:hint="eastAsia" w:ascii="Times New Roman" w:hAnsi="Times New Roman" w:eastAsia="宋体" w:cs="仿宋"/>
                <w:sz w:val="21"/>
              </w:rPr>
              <w:t xml:space="preserve">内墙饰面主要为乳胶漆，墙布，石材等。 </w:t>
            </w:r>
            <w:r/>
          </w:p>
        </w:tc>
      </w:tr>
      <w:tr>
        <w:trPr>
          <w:cantSplit/>
          <w:jc w:val="center"/>
          <w:trHeight w:val="454"/>
        </w:trPr>
        <w:tc>
          <w:tcPr>
            <w:tcW w:w="818" w:type="dxa"/>
            <w:vAlign w:val="center"/>
            <w:textDirection w:val="lrTb"/>
            <w:noWrap w:val="false"/>
          </w:tcPr>
          <w:p>
            <w:pPr>
              <w:keepLines w:val="0"/>
              <w:keepNext w:val="0"/>
              <w:pageBreakBefore w:val="0"/>
              <w:spacing w:line="240" w:lineRule="auto"/>
              <w:widowControl w:val="off"/>
              <w:rPr>
                <w:rFonts w:hint="eastAsia" w:ascii="Times New Roman" w:hAnsi="Times New Roman" w:eastAsia="宋体" w:cs="仿宋"/>
                <w:sz w:val="21"/>
              </w:rPr>
            </w:pPr>
            <w:r>
              <w:rPr>
                <w:rFonts w:hint="eastAsia" w:ascii="Times New Roman" w:hAnsi="Times New Roman" w:eastAsia="宋体" w:cs="仿宋"/>
                <w:sz w:val="21"/>
              </w:rPr>
              <w:t xml:space="preserve">顶面</w:t>
            </w:r>
            <w:r/>
          </w:p>
        </w:tc>
        <w:tc>
          <w:tcPr>
            <w:tcW w:w="2974" w:type="dxa"/>
            <w:vAlign w:val="center"/>
            <w:textDirection w:val="lrTb"/>
            <w:noWrap w:val="false"/>
          </w:tcPr>
          <w:p>
            <w:pPr>
              <w:keepLines w:val="0"/>
              <w:keepNext w:val="0"/>
              <w:pageBreakBefore w:val="0"/>
              <w:spacing w:line="240" w:lineRule="auto"/>
              <w:widowControl w:val="off"/>
              <w:rPr>
                <w:rFonts w:hint="eastAsia" w:ascii="Times New Roman" w:hAnsi="Times New Roman" w:eastAsia="宋体" w:cs="仿宋"/>
                <w:sz w:val="21"/>
              </w:rPr>
            </w:pPr>
            <w:r>
              <w:rPr>
                <w:rFonts w:hint="eastAsia" w:ascii="Times New Roman" w:hAnsi="Times New Roman" w:eastAsia="宋体" w:cs="仿宋"/>
                <w:sz w:val="21"/>
              </w:rPr>
              <w:t xml:space="preserve">顶面各材质</w:t>
            </w:r>
            <w:r/>
          </w:p>
        </w:tc>
        <w:tc>
          <w:tcPr>
            <w:tcW w:w="4958" w:type="dxa"/>
            <w:vAlign w:val="center"/>
            <w:textDirection w:val="lrTb"/>
            <w:noWrap w:val="false"/>
          </w:tcPr>
          <w:p>
            <w:pPr>
              <w:keepLines w:val="0"/>
              <w:keepNext w:val="0"/>
              <w:pageBreakBefore w:val="0"/>
              <w:spacing w:line="240" w:lineRule="auto"/>
              <w:widowControl w:val="off"/>
              <w:rPr>
                <w:rFonts w:hint="eastAsia" w:ascii="Times New Roman" w:hAnsi="Times New Roman" w:eastAsia="宋体" w:cs="仿宋"/>
                <w:sz w:val="21"/>
              </w:rPr>
            </w:pPr>
            <w:r>
              <w:rPr>
                <w:rFonts w:hint="eastAsia" w:ascii="Times New Roman" w:hAnsi="Times New Roman" w:eastAsia="宋体" w:cs="仿宋"/>
                <w:sz w:val="21"/>
              </w:rPr>
              <w:t xml:space="preserve">顶面主要为乳胶漆 ，石膏板等。</w:t>
            </w:r>
            <w:r/>
          </w:p>
        </w:tc>
      </w:tr>
      <w:tr>
        <w:trPr>
          <w:cantSplit/>
          <w:jc w:val="center"/>
          <w:trHeight w:val="454"/>
        </w:trPr>
        <w:tc>
          <w:tcPr>
            <w:tcW w:w="818" w:type="dxa"/>
            <w:vAlign w:val="center"/>
            <w:vMerge w:val="restart"/>
            <w:textDirection w:val="lrTb"/>
            <w:noWrap w:val="false"/>
          </w:tcPr>
          <w:p>
            <w:pPr>
              <w:keepLines w:val="0"/>
              <w:keepNext w:val="0"/>
              <w:pageBreakBefore w:val="0"/>
              <w:spacing w:line="240" w:lineRule="auto"/>
              <w:widowControl w:val="off"/>
              <w:rPr>
                <w:rFonts w:hint="eastAsia" w:ascii="Times New Roman" w:hAnsi="Times New Roman" w:eastAsia="宋体" w:cs="仿宋"/>
                <w:sz w:val="21"/>
              </w:rPr>
            </w:pPr>
            <w:r>
              <w:rPr>
                <w:rFonts w:hint="eastAsia" w:ascii="Times New Roman" w:hAnsi="Times New Roman" w:eastAsia="宋体" w:cs="仿宋"/>
                <w:sz w:val="21"/>
              </w:rPr>
              <w:t xml:space="preserve">会议室</w:t>
            </w:r>
            <w:r/>
          </w:p>
        </w:tc>
        <w:tc>
          <w:tcPr>
            <w:tcW w:w="2974" w:type="dxa"/>
            <w:vAlign w:val="center"/>
            <w:textDirection w:val="lrTb"/>
            <w:noWrap w:val="false"/>
          </w:tcPr>
          <w:p>
            <w:pPr>
              <w:keepLines w:val="0"/>
              <w:keepNext w:val="0"/>
              <w:pageBreakBefore w:val="0"/>
              <w:spacing w:line="240" w:lineRule="auto"/>
              <w:widowControl w:val="off"/>
              <w:rPr>
                <w:rFonts w:hint="eastAsia" w:ascii="Times New Roman" w:hAnsi="Times New Roman" w:eastAsia="宋体" w:cs="仿宋"/>
                <w:sz w:val="21"/>
              </w:rPr>
            </w:pPr>
            <w:r>
              <w:rPr>
                <w:rFonts w:hint="eastAsia" w:ascii="Times New Roman" w:hAnsi="Times New Roman" w:eastAsia="宋体" w:cs="仿宋"/>
                <w:sz w:val="21"/>
              </w:rPr>
              <w:t xml:space="preserve">室内设施说明</w:t>
            </w:r>
            <w:r/>
          </w:p>
        </w:tc>
        <w:tc>
          <w:tcPr>
            <w:tcW w:w="4958" w:type="dxa"/>
            <w:vAlign w:val="center"/>
            <w:textDirection w:val="lrTb"/>
            <w:noWrap w:val="false"/>
          </w:tcPr>
          <w:p>
            <w:pPr>
              <w:keepLines w:val="0"/>
              <w:keepNext w:val="0"/>
              <w:pageBreakBefore w:val="0"/>
              <w:spacing w:line="240" w:lineRule="auto"/>
              <w:widowControl w:val="off"/>
              <w:rPr>
                <w:rFonts w:hint="eastAsia" w:ascii="Times New Roman" w:hAnsi="Times New Roman" w:eastAsia="宋体" w:cs="仿宋"/>
                <w:sz w:val="21"/>
              </w:rPr>
            </w:pPr>
            <w:r>
              <w:rPr>
                <w:rFonts w:hint="eastAsia" w:ascii="Times New Roman" w:hAnsi="Times New Roman" w:eastAsia="宋体" w:cs="仿宋"/>
                <w:sz w:val="21"/>
              </w:rPr>
              <w:t xml:space="preserve">室内设施主要有：会议桌、会议椅、茶水柜、消毒柜、投影机、话筒及其他音视频设备等</w:t>
            </w:r>
            <w:r/>
          </w:p>
        </w:tc>
      </w:tr>
      <w:tr>
        <w:trPr>
          <w:cantSplit/>
          <w:jc w:val="center"/>
          <w:trHeight w:val="454"/>
        </w:trPr>
        <w:tc>
          <w:tcPr>
            <w:tcW w:w="818" w:type="dxa"/>
            <w:vAlign w:val="center"/>
            <w:vMerge w:val="continue"/>
            <w:textDirection w:val="lrTb"/>
            <w:noWrap w:val="false"/>
          </w:tcPr>
          <w:p>
            <w:pPr>
              <w:jc w:val="center"/>
              <w:keepLines w:val="0"/>
              <w:keepNext w:val="0"/>
              <w:pageBreakBefore w:val="0"/>
              <w:spacing w:line="240" w:lineRule="auto"/>
              <w:widowControl w:val="off"/>
              <w:rPr>
                <w:rFonts w:hint="eastAsia" w:ascii="Times New Roman" w:hAnsi="Times New Roman" w:eastAsia="宋体" w:cs="仿宋"/>
                <w:sz w:val="21"/>
              </w:rPr>
            </w:pPr>
            <w:r>
              <w:rPr>
                <w:rFonts w:hint="eastAsia" w:ascii="Times New Roman" w:hAnsi="Times New Roman" w:eastAsia="宋体" w:cs="仿宋"/>
                <w:sz w:val="21"/>
              </w:rPr>
            </w:r>
            <w:r/>
          </w:p>
        </w:tc>
        <w:tc>
          <w:tcPr>
            <w:tcW w:w="2974" w:type="dxa"/>
            <w:vAlign w:val="center"/>
            <w:textDirection w:val="lrTb"/>
            <w:noWrap w:val="false"/>
          </w:tcPr>
          <w:p>
            <w:pPr>
              <w:keepLines w:val="0"/>
              <w:keepNext w:val="0"/>
              <w:pageBreakBefore w:val="0"/>
              <w:spacing w:line="240" w:lineRule="auto"/>
              <w:widowControl w:val="off"/>
              <w:rPr>
                <w:rFonts w:hint="eastAsia" w:ascii="Times New Roman" w:hAnsi="Times New Roman" w:eastAsia="宋体" w:cs="仿宋"/>
                <w:sz w:val="21"/>
              </w:rPr>
            </w:pPr>
            <w:r>
              <w:rPr>
                <w:rFonts w:hint="eastAsia" w:ascii="Times New Roman" w:hAnsi="Times New Roman" w:eastAsia="宋体" w:cs="仿宋"/>
                <w:sz w:val="21"/>
              </w:rPr>
              <w:t xml:space="preserve">会议室数量（个）</w:t>
            </w:r>
            <w:r/>
          </w:p>
        </w:tc>
        <w:tc>
          <w:tcPr>
            <w:tcW w:w="4958" w:type="dxa"/>
            <w:vAlign w:val="center"/>
            <w:textDirection w:val="lrTb"/>
            <w:noWrap w:val="false"/>
          </w:tcPr>
          <w:p>
            <w:pPr>
              <w:keepLines w:val="0"/>
              <w:keepNext w:val="0"/>
              <w:pageBreakBefore w:val="0"/>
              <w:spacing w:line="240" w:lineRule="auto"/>
              <w:widowControl w:val="off"/>
              <w:rPr>
                <w:rFonts w:hint="eastAsia" w:ascii="Times New Roman" w:hAnsi="Times New Roman" w:eastAsia="宋体" w:cs="仿宋"/>
                <w:sz w:val="21"/>
              </w:rPr>
            </w:pPr>
            <w:r>
              <w:rPr>
                <w:rFonts w:hint="eastAsia" w:ascii="Times New Roman" w:hAnsi="Times New Roman" w:eastAsia="宋体" w:cs="仿宋"/>
                <w:sz w:val="21"/>
              </w:rPr>
              <w:t xml:space="preserve">会议室总数量</w:t>
            </w:r>
            <w:r>
              <w:rPr>
                <w:rFonts w:hint="eastAsia" w:ascii="Times New Roman" w:hAnsi="Times New Roman" w:eastAsia="宋体" w:cs="仿宋"/>
                <w:sz w:val="21"/>
                <w:lang w:val="en-US" w:eastAsia="zh-CN"/>
              </w:rPr>
              <w:t xml:space="preserve"> </w:t>
            </w:r>
            <w:r>
              <w:rPr>
                <w:rFonts w:hint="eastAsia" w:ascii="Times New Roman" w:hAnsi="Times New Roman" w:eastAsia="宋体" w:cs="仿宋"/>
                <w:sz w:val="21"/>
                <w:u w:val="single"/>
              </w:rPr>
              <w:t xml:space="preserve"> </w:t>
            </w:r>
            <w:r>
              <w:rPr>
                <w:rFonts w:hint="eastAsia" w:ascii="Times New Roman" w:hAnsi="Times New Roman" w:eastAsia="宋体" w:cs="仿宋"/>
                <w:sz w:val="21"/>
                <w:u w:val="single"/>
                <w:lang w:val="en-US" w:eastAsia="zh-CN"/>
              </w:rPr>
              <w:t xml:space="preserve"> </w:t>
            </w:r>
            <w:r>
              <w:rPr>
                <w:rFonts w:hint="eastAsia" w:ascii="Times New Roman" w:hAnsi="Times New Roman" w:cs="仿宋"/>
                <w:sz w:val="21"/>
                <w:u w:val="single"/>
                <w:lang w:val="en-US" w:eastAsia="zh-CN"/>
              </w:rPr>
              <w:t xml:space="preserve">7</w:t>
            </w:r>
            <w:r>
              <w:rPr>
                <w:rFonts w:hint="eastAsia" w:ascii="Times New Roman" w:hAnsi="Times New Roman" w:eastAsia="宋体" w:cs="仿宋"/>
                <w:sz w:val="21"/>
                <w:u w:val="single"/>
              </w:rPr>
              <w:t xml:space="preserve"> </w:t>
            </w:r>
            <w:r>
              <w:rPr>
                <w:rFonts w:hint="eastAsia" w:ascii="Times New Roman" w:hAnsi="Times New Roman" w:eastAsia="宋体" w:cs="仿宋"/>
                <w:sz w:val="21"/>
              </w:rPr>
              <w:t xml:space="preserve">个，其中，</w:t>
            </w:r>
            <w:r>
              <w:rPr>
                <w:rFonts w:hint="eastAsia" w:ascii="Times New Roman" w:hAnsi="Times New Roman" w:eastAsia="宋体" w:cs="仿宋"/>
                <w:sz w:val="21"/>
                <w:lang w:val="en-US" w:eastAsia="zh-CN"/>
              </w:rPr>
              <w:t xml:space="preserve">大</w:t>
            </w:r>
            <w:r>
              <w:rPr>
                <w:rFonts w:hint="eastAsia" w:ascii="Times New Roman" w:hAnsi="Times New Roman" w:eastAsia="宋体" w:cs="仿宋"/>
                <w:sz w:val="21"/>
              </w:rPr>
              <w:t xml:space="preserve">会议室</w:t>
            </w:r>
            <w:r>
              <w:rPr>
                <w:rFonts w:hint="eastAsia" w:ascii="Times New Roman" w:hAnsi="Times New Roman" w:eastAsia="宋体" w:cs="仿宋"/>
                <w:sz w:val="21"/>
                <w:u w:val="single"/>
              </w:rPr>
              <w:t xml:space="preserve"> </w:t>
            </w:r>
            <w:r>
              <w:rPr>
                <w:rFonts w:hint="eastAsia" w:ascii="Times New Roman" w:hAnsi="Times New Roman" w:eastAsia="宋体" w:cs="仿宋"/>
                <w:sz w:val="21"/>
                <w:u w:val="single"/>
                <w:lang w:val="en-US" w:eastAsia="zh-CN"/>
              </w:rPr>
              <w:t xml:space="preserve"> </w:t>
            </w:r>
            <w:r>
              <w:rPr>
                <w:rFonts w:hint="eastAsia" w:ascii="Times New Roman" w:hAnsi="Times New Roman" w:cs="仿宋"/>
                <w:sz w:val="21"/>
                <w:u w:val="single"/>
                <w:lang w:val="en-US" w:eastAsia="zh-CN"/>
              </w:rPr>
              <w:t xml:space="preserve">1</w:t>
            </w:r>
            <w:r>
              <w:rPr>
                <w:rFonts w:hint="eastAsia" w:ascii="Times New Roman" w:hAnsi="Times New Roman" w:eastAsia="宋体" w:cs="仿宋"/>
                <w:sz w:val="21"/>
                <w:u w:val="single"/>
              </w:rPr>
              <w:t xml:space="preserve"> </w:t>
            </w:r>
            <w:r>
              <w:rPr>
                <w:rFonts w:hint="eastAsia" w:ascii="Times New Roman" w:hAnsi="Times New Roman" w:eastAsia="宋体" w:cs="仿宋"/>
                <w:sz w:val="21"/>
              </w:rPr>
              <w:t xml:space="preserve">个，小会议室</w:t>
            </w:r>
            <w:r>
              <w:rPr>
                <w:rFonts w:hint="eastAsia" w:ascii="Times New Roman" w:hAnsi="Times New Roman" w:eastAsia="宋体" w:cs="仿宋"/>
                <w:sz w:val="21"/>
                <w:lang w:eastAsia="zh-CN"/>
              </w:rPr>
              <w:t xml:space="preserve">（</w:t>
            </w:r>
            <w:r>
              <w:rPr>
                <w:rFonts w:hint="eastAsia" w:ascii="Times New Roman" w:hAnsi="Times New Roman" w:eastAsia="宋体" w:cs="仿宋"/>
                <w:sz w:val="21"/>
                <w:lang w:val="en-US" w:eastAsia="zh-CN"/>
              </w:rPr>
              <w:t xml:space="preserve">含活动室</w:t>
            </w:r>
            <w:r>
              <w:rPr>
                <w:rFonts w:hint="eastAsia" w:ascii="Times New Roman" w:hAnsi="Times New Roman" w:eastAsia="宋体" w:cs="仿宋"/>
                <w:sz w:val="21"/>
                <w:lang w:eastAsia="zh-CN"/>
              </w:rPr>
              <w:t xml:space="preserve">）</w:t>
            </w:r>
            <w:r>
              <w:rPr>
                <w:rFonts w:hint="eastAsia" w:ascii="Times New Roman" w:hAnsi="Times New Roman" w:eastAsia="宋体" w:cs="仿宋"/>
                <w:sz w:val="21"/>
                <w:u w:val="single"/>
              </w:rPr>
              <w:t xml:space="preserve">  </w:t>
            </w:r>
            <w:r>
              <w:rPr>
                <w:rFonts w:hint="eastAsia" w:ascii="Times New Roman" w:hAnsi="Times New Roman" w:cs="仿宋"/>
                <w:sz w:val="21"/>
                <w:u w:val="single"/>
                <w:lang w:val="en-US" w:eastAsia="zh-CN"/>
              </w:rPr>
              <w:t xml:space="preserve">6</w:t>
            </w:r>
            <w:r>
              <w:rPr>
                <w:rFonts w:hint="eastAsia" w:ascii="Times New Roman" w:hAnsi="Times New Roman" w:eastAsia="宋体" w:cs="仿宋"/>
                <w:sz w:val="21"/>
                <w:u w:val="single"/>
              </w:rPr>
              <w:t xml:space="preserve"> </w:t>
            </w:r>
            <w:r>
              <w:rPr>
                <w:rFonts w:hint="eastAsia" w:ascii="Times New Roman" w:hAnsi="Times New Roman" w:eastAsia="宋体" w:cs="仿宋"/>
                <w:sz w:val="21"/>
              </w:rPr>
              <w:t xml:space="preserve">个，总面积约</w:t>
            </w:r>
            <w:r>
              <w:rPr>
                <w:rFonts w:hint="eastAsia" w:ascii="Times New Roman" w:hAnsi="Times New Roman" w:eastAsia="宋体" w:cs="仿宋"/>
                <w:sz w:val="21"/>
                <w:lang w:val="en-US" w:eastAsia="zh-CN"/>
              </w:rPr>
              <w:t xml:space="preserve">5</w:t>
            </w:r>
            <w:r>
              <w:rPr>
                <w:rFonts w:hint="eastAsia" w:ascii="Times New Roman" w:hAnsi="Times New Roman" w:cs="仿宋"/>
                <w:sz w:val="21"/>
                <w:lang w:val="en-US" w:eastAsia="zh-CN"/>
              </w:rPr>
              <w:t xml:space="preserve">2</w:t>
            </w:r>
            <w:r>
              <w:rPr>
                <w:rFonts w:hint="eastAsia" w:ascii="Times New Roman" w:hAnsi="Times New Roman" w:eastAsia="宋体" w:cs="仿宋"/>
                <w:sz w:val="21"/>
                <w:lang w:val="en-US" w:eastAsia="zh-CN"/>
              </w:rPr>
              <w:t xml:space="preserve">0</w:t>
            </w:r>
            <w:r>
              <w:rPr>
                <w:rFonts w:hint="eastAsia" w:ascii="Times New Roman" w:hAnsi="Times New Roman" w:eastAsia="宋体" w:cs="仿宋"/>
                <w:sz w:val="21"/>
              </w:rPr>
              <w:t xml:space="preserve">平方米。</w:t>
            </w:r>
            <w:r/>
          </w:p>
        </w:tc>
      </w:tr>
      <w:tr>
        <w:trPr>
          <w:jc w:val="center"/>
          <w:trHeight w:val="454"/>
        </w:trPr>
        <w:tc>
          <w:tcPr>
            <w:tcW w:w="818" w:type="dxa"/>
            <w:vAlign w:val="center"/>
            <w:textDirection w:val="lrTb"/>
            <w:noWrap w:val="false"/>
          </w:tcPr>
          <w:p>
            <w:pPr>
              <w:keepLines w:val="0"/>
              <w:keepNext w:val="0"/>
              <w:pageBreakBefore w:val="0"/>
              <w:spacing w:line="240" w:lineRule="auto"/>
              <w:widowControl w:val="off"/>
              <w:rPr>
                <w:rFonts w:hint="eastAsia" w:ascii="Times New Roman" w:hAnsi="Times New Roman" w:eastAsia="宋体" w:cs="仿宋"/>
                <w:sz w:val="21"/>
              </w:rPr>
            </w:pPr>
            <w:r>
              <w:rPr>
                <w:rFonts w:hint="eastAsia" w:ascii="Times New Roman" w:hAnsi="Times New Roman" w:eastAsia="宋体" w:cs="仿宋"/>
                <w:sz w:val="21"/>
              </w:rPr>
              <w:t xml:space="preserve">卫生间</w:t>
            </w:r>
            <w:r/>
          </w:p>
        </w:tc>
        <w:tc>
          <w:tcPr>
            <w:tcW w:w="2974" w:type="dxa"/>
            <w:vAlign w:val="center"/>
            <w:textDirection w:val="lrTb"/>
            <w:noWrap w:val="false"/>
          </w:tcPr>
          <w:p>
            <w:pPr>
              <w:keepLines w:val="0"/>
              <w:keepNext w:val="0"/>
              <w:pageBreakBefore w:val="0"/>
              <w:spacing w:line="240" w:lineRule="auto"/>
              <w:widowControl w:val="off"/>
              <w:rPr>
                <w:rFonts w:hint="eastAsia" w:ascii="Times New Roman" w:hAnsi="Times New Roman" w:eastAsia="宋体" w:cs="仿宋"/>
                <w:sz w:val="21"/>
              </w:rPr>
            </w:pPr>
            <w:r>
              <w:rPr>
                <w:rFonts w:hint="eastAsia" w:ascii="Times New Roman" w:hAnsi="Times New Roman" w:eastAsia="宋体" w:cs="仿宋"/>
                <w:sz w:val="21"/>
              </w:rPr>
              <w:t xml:space="preserve">卫生间数量（个）及总面积（㎡）</w:t>
            </w:r>
            <w:r/>
          </w:p>
        </w:tc>
        <w:tc>
          <w:tcPr>
            <w:tcW w:w="4958" w:type="dxa"/>
            <w:vAlign w:val="center"/>
            <w:textDirection w:val="lrTb"/>
            <w:noWrap w:val="false"/>
          </w:tcPr>
          <w:p>
            <w:pPr>
              <w:keepLines w:val="0"/>
              <w:keepNext w:val="0"/>
              <w:pageBreakBefore w:val="0"/>
              <w:spacing w:line="240" w:lineRule="auto"/>
              <w:widowControl w:val="off"/>
              <w:rPr>
                <w:rFonts w:hint="eastAsia" w:ascii="Times New Roman" w:hAnsi="Times New Roman" w:eastAsia="宋体" w:cs="仿宋"/>
                <w:sz w:val="21"/>
              </w:rPr>
            </w:pPr>
            <w:r>
              <w:rPr>
                <w:rFonts w:hint="eastAsia" w:ascii="Times New Roman" w:hAnsi="Times New Roman" w:eastAsia="宋体" w:cs="仿宋"/>
                <w:sz w:val="21"/>
              </w:rPr>
              <w:t xml:space="preserve">卫生间</w:t>
            </w:r>
            <w:r>
              <w:rPr>
                <w:rFonts w:hint="eastAsia" w:ascii="Times New Roman" w:hAnsi="Times New Roman" w:eastAsia="宋体" w:cs="仿宋"/>
                <w:sz w:val="21"/>
                <w:u w:val="single"/>
              </w:rPr>
              <w:t xml:space="preserve"> </w:t>
            </w:r>
            <w:r>
              <w:rPr>
                <w:rFonts w:hint="eastAsia" w:ascii="Times New Roman" w:hAnsi="Times New Roman" w:cs="仿宋"/>
                <w:sz w:val="21"/>
                <w:u w:val="single"/>
                <w:lang w:val="en-US" w:eastAsia="zh-CN"/>
              </w:rPr>
              <w:t xml:space="preserve">22</w:t>
            </w:r>
            <w:r>
              <w:rPr>
                <w:rFonts w:hint="eastAsia" w:ascii="Times New Roman" w:hAnsi="Times New Roman" w:eastAsia="宋体" w:cs="仿宋"/>
                <w:sz w:val="21"/>
                <w:u w:val="single"/>
                <w:lang w:val="en-US" w:eastAsia="zh-CN"/>
              </w:rPr>
              <w:t xml:space="preserve"> </w:t>
            </w:r>
            <w:r>
              <w:rPr>
                <w:rFonts w:hint="eastAsia" w:ascii="Times New Roman" w:hAnsi="Times New Roman" w:eastAsia="宋体" w:cs="仿宋"/>
                <w:sz w:val="21"/>
                <w:u w:val="single"/>
              </w:rPr>
              <w:t xml:space="preserve"> </w:t>
            </w:r>
            <w:r>
              <w:rPr>
                <w:rFonts w:hint="eastAsia" w:ascii="Times New Roman" w:hAnsi="Times New Roman" w:eastAsia="宋体" w:cs="仿宋"/>
                <w:sz w:val="21"/>
              </w:rPr>
              <w:t xml:space="preserve">个及总面积约 </w:t>
            </w:r>
            <w:r>
              <w:rPr>
                <w:rFonts w:hint="eastAsia" w:ascii="Times New Roman" w:hAnsi="Times New Roman" w:eastAsia="宋体" w:cs="仿宋"/>
                <w:sz w:val="21"/>
                <w:u w:val="single"/>
              </w:rPr>
              <w:t xml:space="preserve"> </w:t>
            </w:r>
            <w:r>
              <w:rPr>
                <w:rFonts w:hint="eastAsia" w:ascii="Times New Roman" w:hAnsi="Times New Roman" w:cs="仿宋"/>
                <w:sz w:val="21"/>
                <w:u w:val="single"/>
                <w:lang w:val="en-US" w:eastAsia="zh-CN"/>
              </w:rPr>
              <w:t xml:space="preserve">660</w:t>
            </w:r>
            <w:r>
              <w:rPr>
                <w:rFonts w:hint="eastAsia" w:ascii="Times New Roman" w:hAnsi="Times New Roman" w:eastAsia="宋体" w:cs="仿宋"/>
                <w:sz w:val="21"/>
                <w:u w:val="single"/>
              </w:rPr>
              <w:t xml:space="preserve"> </w:t>
            </w:r>
            <w:r>
              <w:rPr>
                <w:rFonts w:hint="eastAsia" w:ascii="Times New Roman" w:hAnsi="Times New Roman" w:eastAsia="宋体" w:cs="仿宋"/>
                <w:sz w:val="21"/>
              </w:rPr>
              <w:t xml:space="preserve">平方米</w:t>
            </w:r>
            <w:r/>
          </w:p>
        </w:tc>
      </w:tr>
      <w:tr>
        <w:trPr>
          <w:cantSplit/>
          <w:jc w:val="center"/>
          <w:trHeight w:val="454"/>
        </w:trPr>
        <w:tc>
          <w:tcPr>
            <w:tcW w:w="818" w:type="dxa"/>
            <w:vAlign w:val="center"/>
            <w:vMerge w:val="restart"/>
            <w:textDirection w:val="lrTb"/>
            <w:noWrap w:val="false"/>
          </w:tcPr>
          <w:p>
            <w:pPr>
              <w:keepLines w:val="0"/>
              <w:keepNext w:val="0"/>
              <w:pageBreakBefore w:val="0"/>
              <w:spacing w:line="240" w:lineRule="auto"/>
              <w:widowControl w:val="off"/>
              <w:rPr>
                <w:rFonts w:hint="eastAsia" w:ascii="Times New Roman" w:hAnsi="Times New Roman" w:eastAsia="宋体" w:cs="宋体"/>
                <w:sz w:val="21"/>
                <w:szCs w:val="24"/>
                <w:lang w:eastAsia="zh-CN"/>
              </w:rPr>
            </w:pPr>
            <w:r>
              <w:rPr>
                <w:rFonts w:hint="eastAsia" w:ascii="Times New Roman" w:hAnsi="Times New Roman" w:cs="宋体"/>
                <w:sz w:val="21"/>
                <w:szCs w:val="24"/>
                <w:lang w:eastAsia="zh-CN"/>
              </w:rPr>
              <w:t xml:space="preserve">设施</w:t>
            </w:r>
            <w:r/>
          </w:p>
          <w:p>
            <w:pPr>
              <w:keepLines w:val="0"/>
              <w:keepNext w:val="0"/>
              <w:pageBreakBefore w:val="0"/>
              <w:spacing w:line="240" w:lineRule="auto"/>
              <w:widowControl w:val="off"/>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设备</w:t>
            </w:r>
            <w:r/>
          </w:p>
          <w:p>
            <w:pPr>
              <w:keepLines w:val="0"/>
              <w:keepNext w:val="0"/>
              <w:pageBreakBefore w:val="0"/>
              <w:spacing w:line="240" w:lineRule="auto"/>
              <w:widowControl w:val="off"/>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2974" w:type="dxa"/>
            <w:vAlign w:val="center"/>
            <w:textDirection w:val="lrTb"/>
            <w:noWrap w:val="false"/>
          </w:tcPr>
          <w:p>
            <w:pPr>
              <w:keepLines w:val="0"/>
              <w:keepNext w:val="0"/>
              <w:pageBreakBefore w:val="0"/>
              <w:spacing w:line="240" w:lineRule="auto"/>
              <w:widowControl w:val="off"/>
              <w:rPr>
                <w:rFonts w:hint="eastAsia" w:ascii="Times New Roman" w:hAnsi="Times New Roman" w:eastAsia="宋体" w:cs="仿宋"/>
                <w:sz w:val="21"/>
              </w:rPr>
            </w:pPr>
            <w:r>
              <w:rPr>
                <w:rFonts w:hint="eastAsia" w:ascii="Times New Roman" w:hAnsi="Times New Roman" w:eastAsia="宋体" w:cs="仿宋"/>
                <w:sz w:val="21"/>
              </w:rPr>
              <w:t xml:space="preserve">消防系统</w:t>
            </w:r>
            <w:r/>
          </w:p>
        </w:tc>
        <w:tc>
          <w:tcPr>
            <w:tcW w:w="4958" w:type="dxa"/>
            <w:vAlign w:val="center"/>
            <w:textDirection w:val="lrTb"/>
            <w:noWrap w:val="false"/>
          </w:tcPr>
          <w:p>
            <w:pPr>
              <w:keepLines w:val="0"/>
              <w:keepNext w:val="0"/>
              <w:pageBreakBefore w:val="0"/>
              <w:spacing w:line="240" w:lineRule="auto"/>
              <w:widowControl w:val="off"/>
              <w:rPr>
                <w:rFonts w:hint="eastAsia" w:ascii="Times New Roman" w:hAnsi="Times New Roman" w:eastAsia="宋体" w:cs="仿宋"/>
                <w:sz w:val="21"/>
              </w:rPr>
            </w:pPr>
            <w:r>
              <w:rPr>
                <w:rFonts w:hint="eastAsia" w:ascii="Times New Roman" w:hAnsi="Times New Roman" w:eastAsia="宋体" w:cs="仿宋"/>
                <w:sz w:val="21"/>
              </w:rPr>
              <w:t xml:space="preserve">消防系统包括:消防栓系统、ABC干粉</w:t>
            </w:r>
            <w:r>
              <w:rPr>
                <w:rFonts w:hint="eastAsia" w:ascii="Times New Roman" w:hAnsi="Times New Roman" w:eastAsia="宋体" w:cs="仿宋"/>
                <w:sz w:val="21"/>
                <w:lang w:val="en-US" w:eastAsia="zh-CN"/>
              </w:rPr>
              <w:t xml:space="preserve">通用</w:t>
            </w:r>
            <w:r>
              <w:rPr>
                <w:rFonts w:hint="eastAsia" w:ascii="Times New Roman" w:hAnsi="Times New Roman" w:eastAsia="宋体" w:cs="仿宋"/>
                <w:sz w:val="21"/>
              </w:rPr>
              <w:t xml:space="preserve">式灭火</w:t>
            </w:r>
            <w:r>
              <w:rPr>
                <w:rFonts w:hint="eastAsia" w:ascii="Times New Roman" w:hAnsi="Times New Roman" w:eastAsia="宋体" w:cs="仿宋"/>
                <w:sz w:val="21"/>
                <w:lang w:val="en-US" w:eastAsia="zh-CN"/>
              </w:rPr>
              <w:t xml:space="preserve">器</w:t>
            </w:r>
            <w:r>
              <w:rPr>
                <w:rFonts w:hint="eastAsia" w:ascii="Times New Roman" w:hAnsi="Times New Roman" w:eastAsia="宋体" w:cs="仿宋"/>
                <w:sz w:val="21"/>
              </w:rPr>
              <w:t xml:space="preserve">。在每层的消防栓中配备了相应数量的干粉手提式灭火器。</w:t>
            </w:r>
            <w:r/>
          </w:p>
        </w:tc>
      </w:tr>
      <w:tr>
        <w:trPr>
          <w:cantSplit/>
          <w:jc w:val="center"/>
          <w:trHeight w:val="454"/>
        </w:trPr>
        <w:tc>
          <w:tcPr>
            <w:tcW w:w="818" w:type="dxa"/>
            <w:vAlign w:val="center"/>
            <w:vMerge w:val="continue"/>
            <w:textDirection w:val="lrTb"/>
            <w:noWrap w:val="false"/>
          </w:tcPr>
          <w:p>
            <w:pPr>
              <w:keepLines w:val="0"/>
              <w:keepNext w:val="0"/>
              <w:pageBreakBefore w:val="0"/>
              <w:spacing w:line="240" w:lineRule="auto"/>
              <w:widowControl w:val="off"/>
              <w:rPr>
                <w:rFonts w:hint="eastAsia" w:ascii="Times New Roman" w:hAnsi="Times New Roman" w:eastAsia="宋体" w:cs="仿宋"/>
                <w:sz w:val="21"/>
              </w:rPr>
            </w:pPr>
            <w:r>
              <w:rPr>
                <w:rFonts w:hint="eastAsia" w:ascii="Times New Roman" w:hAnsi="Times New Roman" w:eastAsia="宋体" w:cs="仿宋"/>
                <w:sz w:val="21"/>
              </w:rPr>
            </w:r>
            <w:r/>
          </w:p>
        </w:tc>
        <w:tc>
          <w:tcPr>
            <w:tcW w:w="2974" w:type="dxa"/>
            <w:vAlign w:val="center"/>
            <w:textDirection w:val="lrTb"/>
            <w:noWrap w:val="false"/>
          </w:tcPr>
          <w:p>
            <w:pPr>
              <w:keepLines w:val="0"/>
              <w:keepNext w:val="0"/>
              <w:pageBreakBefore w:val="0"/>
              <w:spacing w:line="240" w:lineRule="auto"/>
              <w:widowControl w:val="off"/>
              <w:rPr>
                <w:rFonts w:hint="eastAsia" w:ascii="Times New Roman" w:hAnsi="Times New Roman" w:eastAsia="宋体" w:cs="仿宋"/>
                <w:sz w:val="21"/>
              </w:rPr>
            </w:pPr>
            <w:r>
              <w:rPr>
                <w:rFonts w:hint="eastAsia" w:ascii="Times New Roman" w:hAnsi="Times New Roman" w:eastAsia="宋体" w:cs="仿宋"/>
                <w:sz w:val="21"/>
              </w:rPr>
              <w:t xml:space="preserve">安防系统</w:t>
            </w:r>
            <w:r/>
          </w:p>
        </w:tc>
        <w:tc>
          <w:tcPr>
            <w:tcW w:w="4958" w:type="dxa"/>
            <w:vAlign w:val="center"/>
            <w:textDirection w:val="lrTb"/>
            <w:noWrap w:val="false"/>
          </w:tcPr>
          <w:p>
            <w:pPr>
              <w:keepLines w:val="0"/>
              <w:keepNext w:val="0"/>
              <w:pageBreakBefore w:val="0"/>
              <w:spacing w:line="240" w:lineRule="auto"/>
              <w:widowControl w:val="off"/>
              <w:rPr>
                <w:rFonts w:hint="eastAsia" w:ascii="Times New Roman" w:hAnsi="Times New Roman" w:eastAsia="宋体" w:cs="仿宋"/>
                <w:sz w:val="21"/>
              </w:rPr>
            </w:pPr>
            <w:r>
              <w:rPr>
                <w:rFonts w:hint="eastAsia" w:ascii="Times New Roman" w:hAnsi="Times New Roman" w:eastAsia="宋体" w:cs="仿宋"/>
                <w:sz w:val="21"/>
              </w:rPr>
              <w:t xml:space="preserve">大楼安全防范系统包括闭</w:t>
            </w:r>
            <w:r>
              <w:rPr>
                <w:rFonts w:hint="eastAsia" w:ascii="Times New Roman" w:hAnsi="Times New Roman" w:eastAsia="宋体" w:cs="仿宋"/>
                <w:sz w:val="21"/>
                <w:lang w:val="en-US" w:eastAsia="zh-CN"/>
              </w:rPr>
              <w:t xml:space="preserve">路</w:t>
            </w:r>
            <w:r>
              <w:rPr>
                <w:rFonts w:hint="eastAsia" w:ascii="Times New Roman" w:hAnsi="Times New Roman" w:eastAsia="宋体" w:cs="仿宋"/>
                <w:sz w:val="21"/>
              </w:rPr>
              <w:t xml:space="preserve">电视监控系统</w:t>
            </w:r>
            <w:r/>
          </w:p>
        </w:tc>
      </w:tr>
      <w:tr>
        <w:trPr>
          <w:cantSplit/>
          <w:jc w:val="center"/>
          <w:trHeight w:val="454"/>
        </w:trPr>
        <w:tc>
          <w:tcPr>
            <w:tcW w:w="818" w:type="dxa"/>
            <w:vAlign w:val="center"/>
            <w:vMerge w:val="continue"/>
            <w:textDirection w:val="lrTb"/>
            <w:noWrap w:val="false"/>
          </w:tcPr>
          <w:p>
            <w:pPr>
              <w:keepLines w:val="0"/>
              <w:keepNext w:val="0"/>
              <w:pageBreakBefore w:val="0"/>
              <w:spacing w:line="240" w:lineRule="auto"/>
              <w:widowControl w:val="off"/>
              <w:rPr>
                <w:rFonts w:hint="eastAsia" w:ascii="Times New Roman" w:hAnsi="Times New Roman" w:eastAsia="宋体" w:cs="仿宋"/>
                <w:sz w:val="21"/>
              </w:rPr>
            </w:pPr>
            <w:r>
              <w:rPr>
                <w:rFonts w:hint="eastAsia" w:ascii="Times New Roman" w:hAnsi="Times New Roman" w:eastAsia="宋体" w:cs="仿宋"/>
                <w:sz w:val="21"/>
              </w:rPr>
            </w:r>
            <w:r/>
          </w:p>
        </w:tc>
        <w:tc>
          <w:tcPr>
            <w:tcW w:w="2974" w:type="dxa"/>
            <w:vAlign w:val="center"/>
            <w:textDirection w:val="lrTb"/>
            <w:noWrap w:val="false"/>
          </w:tcPr>
          <w:p>
            <w:pPr>
              <w:keepLines w:val="0"/>
              <w:keepNext w:val="0"/>
              <w:pageBreakBefore w:val="0"/>
              <w:spacing w:line="240" w:lineRule="auto"/>
              <w:widowControl w:val="off"/>
              <w:rPr>
                <w:rFonts w:hint="eastAsia" w:ascii="Times New Roman" w:hAnsi="Times New Roman" w:eastAsia="宋体" w:cs="仿宋"/>
                <w:sz w:val="21"/>
              </w:rPr>
            </w:pPr>
            <w:r>
              <w:rPr>
                <w:rFonts w:hint="eastAsia" w:ascii="Times New Roman" w:hAnsi="Times New Roman" w:eastAsia="宋体" w:cs="仿宋"/>
                <w:sz w:val="21"/>
              </w:rPr>
              <w:t xml:space="preserve">照明系统</w:t>
            </w:r>
            <w:r/>
          </w:p>
        </w:tc>
        <w:tc>
          <w:tcPr>
            <w:tcW w:w="4958" w:type="dxa"/>
            <w:vAlign w:val="center"/>
            <w:textDirection w:val="lrTb"/>
            <w:noWrap w:val="false"/>
          </w:tcPr>
          <w:p>
            <w:pPr>
              <w:keepLines w:val="0"/>
              <w:keepNext w:val="0"/>
              <w:pageBreakBefore w:val="0"/>
              <w:spacing w:line="240" w:lineRule="auto"/>
              <w:widowControl w:val="off"/>
              <w:rPr>
                <w:rFonts w:hint="eastAsia" w:ascii="Times New Roman" w:hAnsi="Times New Roman" w:eastAsia="宋体" w:cs="仿宋"/>
                <w:sz w:val="21"/>
              </w:rPr>
            </w:pPr>
            <w:r>
              <w:rPr>
                <w:rFonts w:hint="eastAsia" w:ascii="Times New Roman" w:hAnsi="Times New Roman" w:eastAsia="宋体" w:cs="仿宋"/>
                <w:sz w:val="21"/>
              </w:rPr>
              <w:t xml:space="preserve">照明系统主要有室内公共照明、应急照明等</w:t>
            </w:r>
            <w:r/>
          </w:p>
        </w:tc>
      </w:tr>
      <w:tr>
        <w:trPr>
          <w:cantSplit/>
          <w:jc w:val="center"/>
          <w:trHeight w:val="454"/>
        </w:trPr>
        <w:tc>
          <w:tcPr>
            <w:tcW w:w="818" w:type="dxa"/>
            <w:vAlign w:val="center"/>
            <w:vMerge w:val="continue"/>
            <w:textDirection w:val="lrTb"/>
            <w:noWrap w:val="false"/>
          </w:tcPr>
          <w:p>
            <w:pPr>
              <w:keepLines w:val="0"/>
              <w:keepNext w:val="0"/>
              <w:pageBreakBefore w:val="0"/>
              <w:spacing w:line="240" w:lineRule="auto"/>
              <w:widowControl w:val="off"/>
              <w:rPr>
                <w:rFonts w:hint="eastAsia" w:ascii="Times New Roman" w:hAnsi="Times New Roman" w:eastAsia="宋体" w:cs="仿宋"/>
                <w:sz w:val="21"/>
              </w:rPr>
            </w:pPr>
            <w:r>
              <w:rPr>
                <w:rFonts w:hint="eastAsia" w:ascii="Times New Roman" w:hAnsi="Times New Roman" w:eastAsia="宋体" w:cs="仿宋"/>
                <w:sz w:val="21"/>
              </w:rPr>
            </w:r>
            <w:r/>
          </w:p>
        </w:tc>
        <w:tc>
          <w:tcPr>
            <w:tcW w:w="2974" w:type="dxa"/>
            <w:vAlign w:val="center"/>
            <w:textDirection w:val="lrTb"/>
            <w:noWrap w:val="false"/>
          </w:tcPr>
          <w:p>
            <w:pPr>
              <w:keepLines w:val="0"/>
              <w:keepNext w:val="0"/>
              <w:pageBreakBefore w:val="0"/>
              <w:spacing w:line="240" w:lineRule="auto"/>
              <w:widowControl w:val="off"/>
              <w:rPr>
                <w:rFonts w:hint="eastAsia" w:ascii="Times New Roman" w:hAnsi="Times New Roman" w:eastAsia="宋体" w:cs="仿宋"/>
                <w:sz w:val="21"/>
              </w:rPr>
            </w:pPr>
            <w:r>
              <w:rPr>
                <w:rFonts w:hint="eastAsia" w:ascii="Times New Roman" w:hAnsi="Times New Roman" w:eastAsia="宋体" w:cs="仿宋"/>
                <w:sz w:val="21"/>
              </w:rPr>
              <w:t xml:space="preserve">饮水机</w:t>
            </w:r>
            <w:r/>
          </w:p>
        </w:tc>
        <w:tc>
          <w:tcPr>
            <w:tcW w:w="4958" w:type="dxa"/>
            <w:vAlign w:val="center"/>
            <w:textDirection w:val="lrTb"/>
            <w:noWrap w:val="false"/>
          </w:tcPr>
          <w:p>
            <w:pPr>
              <w:keepLines w:val="0"/>
              <w:keepNext w:val="0"/>
              <w:pageBreakBefore w:val="0"/>
              <w:spacing w:line="240" w:lineRule="auto"/>
              <w:widowControl w:val="off"/>
              <w:rPr>
                <w:rFonts w:hint="eastAsia" w:ascii="Times New Roman" w:hAnsi="Times New Roman" w:eastAsia="宋体" w:cs="仿宋"/>
                <w:sz w:val="21"/>
              </w:rPr>
            </w:pPr>
            <w:r>
              <w:rPr>
                <w:rFonts w:hint="eastAsia" w:ascii="Times New Roman" w:hAnsi="Times New Roman" w:eastAsia="宋体" w:cs="仿宋"/>
                <w:sz w:val="21"/>
              </w:rPr>
              <w:t xml:space="preserve">每</w:t>
            </w:r>
            <w:r>
              <w:rPr>
                <w:rFonts w:hint="eastAsia" w:ascii="Times New Roman" w:hAnsi="Times New Roman" w:cs="仿宋"/>
                <w:sz w:val="21"/>
                <w:lang w:val="en-US" w:eastAsia="zh-CN"/>
              </w:rPr>
              <w:t xml:space="preserve">2</w:t>
            </w:r>
            <w:r>
              <w:rPr>
                <w:rFonts w:hint="eastAsia" w:ascii="Times New Roman" w:hAnsi="Times New Roman" w:eastAsia="宋体" w:cs="仿宋"/>
                <w:sz w:val="21"/>
              </w:rPr>
              <w:t xml:space="preserve">层</w:t>
            </w:r>
            <w:r>
              <w:rPr>
                <w:rFonts w:hint="eastAsia" w:ascii="Times New Roman" w:hAnsi="Times New Roman" w:cs="仿宋"/>
                <w:sz w:val="21"/>
                <w:lang w:eastAsia="zh-CN"/>
              </w:rPr>
              <w:t xml:space="preserve">有</w:t>
            </w:r>
            <w:r>
              <w:rPr>
                <w:rFonts w:hint="eastAsia" w:ascii="Times New Roman" w:hAnsi="Times New Roman" w:eastAsia="宋体" w:cs="仿宋"/>
                <w:sz w:val="21"/>
              </w:rPr>
              <w:t xml:space="preserve">饮用水终端机</w:t>
            </w:r>
            <w:r/>
          </w:p>
        </w:tc>
      </w:tr>
      <w:tr>
        <w:trPr>
          <w:cantSplit/>
          <w:jc w:val="center"/>
          <w:trHeight w:val="454"/>
        </w:trPr>
        <w:tc>
          <w:tcPr>
            <w:tcW w:w="818" w:type="dxa"/>
            <w:vAlign w:val="center"/>
            <w:vMerge w:val="continue"/>
            <w:textDirection w:val="lrTb"/>
            <w:noWrap w:val="false"/>
          </w:tcPr>
          <w:p>
            <w:pPr>
              <w:keepLines w:val="0"/>
              <w:keepNext w:val="0"/>
              <w:pageBreakBefore w:val="0"/>
              <w:spacing w:line="240" w:lineRule="auto"/>
              <w:widowControl w:val="off"/>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2974" w:type="dxa"/>
            <w:vAlign w:val="center"/>
            <w:textDirection w:val="lrTb"/>
            <w:noWrap w:val="false"/>
          </w:tcPr>
          <w:p>
            <w:pPr>
              <w:keepLines w:val="0"/>
              <w:keepNext w:val="0"/>
              <w:pageBreakBefore w:val="0"/>
              <w:spacing w:line="240" w:lineRule="auto"/>
              <w:widowControl w:val="off"/>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电梯系统</w:t>
            </w:r>
            <w:r/>
          </w:p>
        </w:tc>
        <w:tc>
          <w:tcPr>
            <w:tcW w:w="4958" w:type="dxa"/>
            <w:vAlign w:val="center"/>
            <w:textDirection w:val="lrTb"/>
            <w:noWrap w:val="false"/>
          </w:tcPr>
          <w:p>
            <w:pPr>
              <w:keepLines w:val="0"/>
              <w:keepNext w:val="0"/>
              <w:pageBreakBefore w:val="0"/>
              <w:spacing w:line="240" w:lineRule="auto"/>
              <w:widowControl w:val="off"/>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大楼内共有</w:t>
            </w:r>
            <w:r>
              <w:rPr>
                <w:rFonts w:hint="eastAsia" w:ascii="Times New Roman" w:hAnsi="Times New Roman" w:eastAsia="宋体" w:cs="宋体"/>
                <w:sz w:val="21"/>
                <w:szCs w:val="24"/>
                <w:u w:val="single"/>
              </w:rPr>
              <w:t xml:space="preserve">  </w:t>
            </w:r>
            <w:r>
              <w:rPr>
                <w:rFonts w:hint="eastAsia" w:ascii="Times New Roman" w:hAnsi="Times New Roman" w:eastAsia="宋体" w:cs="宋体"/>
                <w:sz w:val="21"/>
                <w:szCs w:val="24"/>
                <w:u w:val="single"/>
                <w:lang w:val="en-US" w:eastAsia="zh-CN"/>
              </w:rPr>
              <w:t xml:space="preserve">4</w:t>
            </w:r>
            <w:r>
              <w:rPr>
                <w:rFonts w:hint="eastAsia" w:ascii="Times New Roman" w:hAnsi="Times New Roman" w:eastAsia="宋体" w:cs="宋体"/>
                <w:sz w:val="21"/>
                <w:szCs w:val="24"/>
                <w:u w:val="single"/>
              </w:rPr>
              <w:t xml:space="preserve"> </w:t>
            </w:r>
            <w:r>
              <w:rPr>
                <w:rFonts w:hint="eastAsia" w:ascii="Times New Roman" w:hAnsi="Times New Roman" w:eastAsia="宋体" w:cs="宋体"/>
                <w:sz w:val="21"/>
                <w:szCs w:val="24"/>
              </w:rPr>
              <w:t xml:space="preserve">台电梯，均在</w:t>
            </w:r>
            <w:r>
              <w:rPr>
                <w:rFonts w:hint="eastAsia" w:ascii="Times New Roman" w:hAnsi="Times New Roman" w:eastAsia="宋体" w:cs="宋体"/>
                <w:sz w:val="21"/>
                <w:szCs w:val="24"/>
                <w:lang w:val="en-US" w:eastAsia="zh-CN"/>
              </w:rPr>
              <w:t xml:space="preserve">正常使用</w:t>
            </w:r>
            <w:r>
              <w:rPr>
                <w:rFonts w:hint="eastAsia" w:ascii="Times New Roman" w:hAnsi="Times New Roman" w:eastAsia="宋体" w:cs="宋体"/>
                <w:sz w:val="21"/>
                <w:szCs w:val="24"/>
              </w:rPr>
              <w:t xml:space="preserve">。</w:t>
            </w:r>
            <w:r/>
          </w:p>
        </w:tc>
      </w:tr>
      <w:tr>
        <w:trPr>
          <w:cantSplit/>
          <w:jc w:val="center"/>
          <w:trHeight w:val="454"/>
        </w:trPr>
        <w:tc>
          <w:tcPr>
            <w:tcW w:w="818" w:type="dxa"/>
            <w:vAlign w:val="center"/>
            <w:vMerge w:val="continue"/>
            <w:textDirection w:val="lrTb"/>
            <w:noWrap w:val="false"/>
          </w:tcPr>
          <w:p>
            <w:pPr>
              <w:keepLines w:val="0"/>
              <w:keepNext w:val="0"/>
              <w:pageBreakBefore w:val="0"/>
              <w:spacing w:line="240" w:lineRule="auto"/>
              <w:widowControl w:val="off"/>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2974" w:type="dxa"/>
            <w:vAlign w:val="center"/>
            <w:textDirection w:val="lrTb"/>
            <w:noWrap w:val="false"/>
          </w:tcPr>
          <w:p>
            <w:pPr>
              <w:keepLines w:val="0"/>
              <w:keepNext w:val="0"/>
              <w:pageBreakBefore w:val="0"/>
              <w:spacing w:line="240" w:lineRule="auto"/>
              <w:widowControl w:val="off"/>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空调系统</w:t>
            </w:r>
            <w:r/>
          </w:p>
        </w:tc>
        <w:tc>
          <w:tcPr>
            <w:tcW w:w="4958" w:type="dxa"/>
            <w:vAlign w:val="center"/>
            <w:textDirection w:val="lrTb"/>
            <w:noWrap w:val="false"/>
          </w:tcPr>
          <w:p>
            <w:pPr>
              <w:keepLines w:val="0"/>
              <w:keepNext w:val="0"/>
              <w:pageBreakBefore w:val="0"/>
              <w:spacing w:line="240" w:lineRule="auto"/>
              <w:widowControl w:val="off"/>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通风空调系统包括:中央空调系统、送排风系统、防排烟系统、</w:t>
            </w:r>
            <w:r>
              <w:rPr>
                <w:rFonts w:hint="eastAsia" w:ascii="Times New Roman" w:hAnsi="Times New Roman" w:eastAsia="宋体" w:cs="宋体"/>
                <w:sz w:val="21"/>
                <w:szCs w:val="24"/>
                <w:lang w:val="en-US" w:eastAsia="zh-CN"/>
              </w:rPr>
              <w:t xml:space="preserve">单体</w:t>
            </w:r>
            <w:r>
              <w:rPr>
                <w:rFonts w:hint="eastAsia" w:ascii="Times New Roman" w:hAnsi="Times New Roman" w:eastAsia="宋体" w:cs="宋体"/>
                <w:sz w:val="21"/>
                <w:szCs w:val="24"/>
              </w:rPr>
              <w:t xml:space="preserve">空调、供回水系统、正压送风系统等。</w:t>
            </w:r>
            <w:r/>
          </w:p>
        </w:tc>
      </w:tr>
      <w:tr>
        <w:trPr>
          <w:cantSplit/>
          <w:jc w:val="center"/>
          <w:trHeight w:val="707"/>
        </w:trPr>
        <w:tc>
          <w:tcPr>
            <w:tcW w:w="818" w:type="dxa"/>
            <w:vAlign w:val="center"/>
            <w:vMerge w:val="continue"/>
            <w:textDirection w:val="lrTb"/>
            <w:noWrap w:val="false"/>
          </w:tcPr>
          <w:p>
            <w:pPr>
              <w:keepLines w:val="0"/>
              <w:keepNext w:val="0"/>
              <w:pageBreakBefore w:val="0"/>
              <w:spacing w:line="240" w:lineRule="auto"/>
              <w:widowControl w:val="off"/>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2974" w:type="dxa"/>
            <w:vAlign w:val="center"/>
            <w:textDirection w:val="lrTb"/>
            <w:noWrap w:val="false"/>
          </w:tcPr>
          <w:p>
            <w:pPr>
              <w:keepLines w:val="0"/>
              <w:keepNext w:val="0"/>
              <w:pageBreakBefore w:val="0"/>
              <w:spacing w:line="240" w:lineRule="auto"/>
              <w:widowControl w:val="off"/>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给排水系统</w:t>
            </w:r>
            <w:r/>
          </w:p>
        </w:tc>
        <w:tc>
          <w:tcPr>
            <w:tcW w:w="4958" w:type="dxa"/>
            <w:vAlign w:val="center"/>
            <w:textDirection w:val="lrTb"/>
            <w:noWrap w:val="false"/>
          </w:tcPr>
          <w:p>
            <w:pPr>
              <w:keepLines w:val="0"/>
              <w:keepNext w:val="0"/>
              <w:pageBreakBefore w:val="0"/>
              <w:spacing w:line="240" w:lineRule="auto"/>
              <w:widowControl w:val="off"/>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给排水系统包括生活给水系统、雨水系统、排水系统生活水给水泵</w:t>
            </w:r>
            <w:r>
              <w:rPr>
                <w:rFonts w:hint="eastAsia" w:ascii="Times New Roman" w:hAnsi="Times New Roman" w:eastAsia="宋体" w:cs="宋体"/>
                <w:sz w:val="21"/>
                <w:szCs w:val="24"/>
                <w:lang w:val="en-US" w:eastAsia="zh-CN"/>
              </w:rPr>
              <w:t xml:space="preserve">1</w:t>
            </w:r>
            <w:r>
              <w:rPr>
                <w:rFonts w:hint="eastAsia" w:ascii="Times New Roman" w:hAnsi="Times New Roman" w:eastAsia="宋体" w:cs="宋体"/>
                <w:sz w:val="21"/>
                <w:szCs w:val="24"/>
              </w:rPr>
              <w:t xml:space="preserve">组。分区供水:1-</w:t>
            </w:r>
            <w:r>
              <w:rPr>
                <w:rFonts w:hint="eastAsia" w:ascii="Times New Roman" w:hAnsi="Times New Roman" w:cs="宋体"/>
                <w:sz w:val="21"/>
                <w:szCs w:val="24"/>
                <w:lang w:val="en-US" w:eastAsia="zh-CN"/>
              </w:rPr>
              <w:t xml:space="preserve">4</w:t>
            </w:r>
            <w:r>
              <w:rPr>
                <w:rFonts w:hint="eastAsia" w:ascii="Times New Roman" w:hAnsi="Times New Roman" w:eastAsia="宋体" w:cs="宋体"/>
                <w:sz w:val="21"/>
                <w:szCs w:val="24"/>
              </w:rPr>
              <w:t xml:space="preserve">层由市政给水管网直接供水，其余部分由</w:t>
            </w:r>
            <w:r>
              <w:rPr>
                <w:rFonts w:hint="eastAsia" w:ascii="Times New Roman" w:hAnsi="Times New Roman" w:eastAsia="宋体" w:cs="宋体"/>
                <w:sz w:val="21"/>
                <w:szCs w:val="24"/>
                <w:lang w:val="en-US" w:eastAsia="zh-CN"/>
              </w:rPr>
              <w:t xml:space="preserve">增压泵供水。</w:t>
            </w:r>
            <w:r/>
          </w:p>
        </w:tc>
      </w:tr>
      <w:tr>
        <w:trPr>
          <w:cantSplit/>
          <w:jc w:val="center"/>
          <w:trHeight w:val="90"/>
        </w:trPr>
        <w:tc>
          <w:tcPr>
            <w:tcW w:w="818" w:type="dxa"/>
            <w:vAlign w:val="center"/>
            <w:vMerge w:val="continue"/>
            <w:textDirection w:val="lrTb"/>
            <w:noWrap w:val="false"/>
          </w:tcPr>
          <w:p>
            <w:pPr>
              <w:keepLines w:val="0"/>
              <w:keepNext w:val="0"/>
              <w:pageBreakBefore w:val="0"/>
              <w:spacing w:line="240" w:lineRule="auto"/>
              <w:widowControl w:val="off"/>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2974" w:type="dxa"/>
            <w:vAlign w:val="center"/>
            <w:textDirection w:val="lrTb"/>
            <w:noWrap w:val="false"/>
          </w:tcPr>
          <w:p>
            <w:pPr>
              <w:keepLines w:val="0"/>
              <w:keepNext w:val="0"/>
              <w:pageBreakBefore w:val="0"/>
              <w:spacing w:line="240" w:lineRule="auto"/>
              <w:widowControl w:val="off"/>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供配电系统</w:t>
            </w:r>
            <w:r/>
          </w:p>
        </w:tc>
        <w:tc>
          <w:tcPr>
            <w:tcW w:w="4958" w:type="dxa"/>
            <w:vAlign w:val="center"/>
            <w:textDirection w:val="lrTb"/>
            <w:noWrap w:val="false"/>
          </w:tcPr>
          <w:p>
            <w:pPr>
              <w:keepLines w:val="0"/>
              <w:keepNext w:val="0"/>
              <w:pageBreakBefore w:val="0"/>
              <w:spacing w:line="240" w:lineRule="auto"/>
              <w:widowControl w:val="off"/>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电气系统包括10KV变电所系统、380/220V低压配电系统、照明系统、防雷与接地系统。</w:t>
            </w:r>
            <w:r>
              <w:rPr>
                <w:rFonts w:hint="eastAsia" w:ascii="Times New Roman" w:hAnsi="Times New Roman" w:eastAsia="宋体" w:cs="宋体"/>
                <w:sz w:val="21"/>
                <w:szCs w:val="24"/>
                <w:lang w:val="en-US" w:eastAsia="zh-CN"/>
              </w:rPr>
              <w:t xml:space="preserve">1</w:t>
            </w:r>
            <w:r>
              <w:rPr>
                <w:rFonts w:hint="eastAsia" w:ascii="Times New Roman" w:hAnsi="Times New Roman" w:eastAsia="宋体" w:cs="宋体"/>
                <w:sz w:val="21"/>
                <w:szCs w:val="24"/>
              </w:rPr>
              <w:t xml:space="preserve">台</w:t>
            </w:r>
            <w:r>
              <w:rPr>
                <w:rFonts w:hint="eastAsia" w:ascii="Times New Roman" w:hAnsi="Times New Roman" w:cs="宋体"/>
                <w:sz w:val="21"/>
                <w:szCs w:val="24"/>
                <w:lang w:val="en-US" w:eastAsia="zh-CN"/>
              </w:rPr>
              <w:t xml:space="preserve">80</w:t>
            </w:r>
            <w:r>
              <w:rPr>
                <w:rFonts w:hint="eastAsia" w:ascii="Times New Roman" w:hAnsi="Times New Roman" w:eastAsia="宋体" w:cs="宋体"/>
                <w:sz w:val="21"/>
                <w:szCs w:val="24"/>
                <w:lang w:val="en-US" w:eastAsia="zh-CN"/>
              </w:rPr>
              <w:t xml:space="preserve">0</w:t>
            </w:r>
            <w:r>
              <w:rPr>
                <w:rFonts w:hint="eastAsia" w:ascii="Times New Roman" w:hAnsi="Times New Roman" w:eastAsia="宋体" w:cs="宋体"/>
                <w:sz w:val="21"/>
                <w:szCs w:val="24"/>
              </w:rPr>
              <w:t xml:space="preserve">KVA干式变压器。380/220V低压配电系统:主要设备包括配电柜、箱</w:t>
            </w:r>
            <w:r>
              <w:rPr>
                <w:rFonts w:hint="eastAsia" w:ascii="Times New Roman" w:hAnsi="Times New Roman" w:eastAsia="宋体" w:cs="宋体"/>
                <w:sz w:val="21"/>
                <w:szCs w:val="24"/>
                <w:lang w:eastAsia="zh-CN"/>
              </w:rPr>
              <w:t xml:space="preserve">、</w:t>
            </w:r>
            <w:r>
              <w:rPr>
                <w:rFonts w:hint="eastAsia" w:ascii="Times New Roman" w:hAnsi="Times New Roman" w:eastAsia="宋体" w:cs="宋体"/>
                <w:sz w:val="21"/>
                <w:szCs w:val="24"/>
              </w:rPr>
              <w:t xml:space="preserve">动力控制柜</w:t>
            </w:r>
            <w:r>
              <w:rPr>
                <w:rFonts w:hint="eastAsia" w:ascii="Times New Roman" w:hAnsi="Times New Roman" w:eastAsia="宋体" w:cs="宋体"/>
                <w:sz w:val="21"/>
                <w:szCs w:val="24"/>
                <w:lang w:val="en-US" w:eastAsia="zh-CN"/>
              </w:rPr>
              <w:t xml:space="preserve">等</w:t>
            </w:r>
            <w:r>
              <w:rPr>
                <w:rFonts w:hint="eastAsia" w:ascii="Times New Roman" w:hAnsi="Times New Roman" w:eastAsia="宋体" w:cs="宋体"/>
                <w:sz w:val="21"/>
                <w:szCs w:val="24"/>
              </w:rPr>
              <w:t xml:space="preserve">。</w:t>
            </w:r>
            <w:r/>
          </w:p>
        </w:tc>
      </w:tr>
    </w:tbl>
    <w:tbl>
      <w:tblPr>
        <w:tblStyle w:val="669"/>
        <w:tblpPr w:horzAnchor="page" w:tblpX="1751" w:vertAnchor="text" w:tblpY="524" w:leftFromText="180" w:topFromText="0" w:rightFromText="180" w:bottomFromText="0"/>
        <w:tblW w:w="465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951"/>
        <w:gridCol w:w="6799"/>
      </w:tblGrid>
      <w:tr>
        <w:trPr>
          <w:trHeight w:val="454"/>
        </w:trPr>
        <w:tc>
          <w:tcPr>
            <w:tcW w:w="1951" w:type="dxa"/>
            <w:vAlign w:val="center"/>
            <w:textDirection w:val="lrTb"/>
            <w:noWrap w:val="false"/>
          </w:tcPr>
          <w:p>
            <w:pPr>
              <w:jc w:val="center"/>
              <w:keepLines w:val="0"/>
              <w:keepNext w:val="0"/>
              <w:pageBreakBefore w:val="0"/>
              <w:spacing w:line="240" w:lineRule="auto"/>
              <w:widowControl w:val="off"/>
              <w:rPr>
                <w:rFonts w:hint="eastAsia" w:ascii="Times New Roman" w:hAnsi="Times New Roman" w:eastAsia="宋体" w:cs="宋体"/>
                <w:b/>
                <w:bCs/>
                <w:sz w:val="21"/>
                <w:szCs w:val="24"/>
              </w:rPr>
            </w:pPr>
            <w:r>
              <w:rPr>
                <w:rFonts w:hint="eastAsia" w:ascii="Times New Roman" w:hAnsi="Times New Roman" w:eastAsia="宋体" w:cs="宋体"/>
                <w:b/>
                <w:bCs/>
                <w:sz w:val="21"/>
                <w:szCs w:val="24"/>
              </w:rPr>
              <w:t xml:space="preserve">名称</w:t>
            </w:r>
            <w:r/>
          </w:p>
        </w:tc>
        <w:tc>
          <w:tcPr>
            <w:tcW w:w="6800" w:type="dxa"/>
            <w:vAlign w:val="center"/>
            <w:textDirection w:val="lrTb"/>
            <w:noWrap w:val="false"/>
          </w:tcPr>
          <w:p>
            <w:pPr>
              <w:jc w:val="center"/>
              <w:keepLines w:val="0"/>
              <w:keepNext w:val="0"/>
              <w:pageBreakBefore w:val="0"/>
              <w:spacing w:line="240" w:lineRule="auto"/>
              <w:widowControl w:val="off"/>
              <w:rPr>
                <w:rFonts w:hint="eastAsia" w:ascii="Times New Roman" w:hAnsi="Times New Roman" w:eastAsia="宋体" w:cs="宋体"/>
                <w:b/>
                <w:bCs/>
                <w:sz w:val="21"/>
                <w:szCs w:val="24"/>
              </w:rPr>
            </w:pPr>
            <w:r>
              <w:rPr>
                <w:rFonts w:hint="eastAsia" w:ascii="Times New Roman" w:hAnsi="Times New Roman" w:eastAsia="宋体" w:cs="宋体"/>
                <w:b/>
                <w:bCs/>
                <w:sz w:val="21"/>
                <w:szCs w:val="24"/>
              </w:rPr>
              <w:t xml:space="preserve">明细</w:t>
            </w:r>
            <w:r/>
          </w:p>
        </w:tc>
      </w:tr>
      <w:tr>
        <w:trPr>
          <w:trHeight w:val="454"/>
        </w:trPr>
        <w:tc>
          <w:tcPr>
            <w:tcW w:w="1951" w:type="dxa"/>
            <w:vAlign w:val="center"/>
            <w:textDirection w:val="lrTb"/>
            <w:noWrap w:val="false"/>
          </w:tcPr>
          <w:p>
            <w:pPr>
              <w:keepLines w:val="0"/>
              <w:keepNext w:val="0"/>
              <w:pageBreakBefore w:val="0"/>
              <w:spacing w:line="240" w:lineRule="auto"/>
              <w:widowControl w:val="off"/>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室外面积</w:t>
            </w:r>
            <w:r/>
          </w:p>
        </w:tc>
        <w:tc>
          <w:tcPr>
            <w:tcW w:w="6800" w:type="dxa"/>
            <w:vAlign w:val="center"/>
            <w:textDirection w:val="lrTb"/>
            <w:noWrap w:val="false"/>
          </w:tcPr>
          <w:p>
            <w:pPr>
              <w:keepLines w:val="0"/>
              <w:keepNext w:val="0"/>
              <w:pageBreakBefore w:val="0"/>
              <w:spacing w:line="240" w:lineRule="auto"/>
              <w:widowControl w:val="off"/>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院落总面积</w:t>
            </w:r>
            <w:r>
              <w:rPr>
                <w:rFonts w:hint="eastAsia" w:ascii="Times New Roman" w:hAnsi="Times New Roman" w:cs="宋体"/>
                <w:sz w:val="21"/>
                <w:szCs w:val="24"/>
                <w:lang w:eastAsia="zh-CN"/>
              </w:rPr>
              <w:t xml:space="preserve">约</w:t>
            </w:r>
            <w:r>
              <w:rPr>
                <w:rFonts w:hint="eastAsia" w:ascii="Times New Roman" w:hAnsi="Times New Roman" w:eastAsia="宋体" w:cs="宋体"/>
                <w:sz w:val="21"/>
                <w:szCs w:val="24"/>
                <w:u w:val="single"/>
              </w:rPr>
              <w:t xml:space="preserve">  </w:t>
            </w:r>
            <w:r>
              <w:rPr>
                <w:rFonts w:hint="eastAsia" w:ascii="Times New Roman" w:hAnsi="Times New Roman" w:cs="宋体"/>
                <w:sz w:val="21"/>
                <w:szCs w:val="24"/>
                <w:u w:val="single"/>
                <w:lang w:val="en-US" w:eastAsia="zh-CN"/>
              </w:rPr>
              <w:t xml:space="preserve">11000  </w:t>
            </w:r>
            <w:r>
              <w:rPr>
                <w:rFonts w:hint="eastAsia" w:ascii="Times New Roman" w:hAnsi="Times New Roman" w:eastAsia="宋体" w:cs="宋体"/>
                <w:sz w:val="21"/>
                <w:szCs w:val="24"/>
                <w:u w:val="single"/>
              </w:rPr>
              <w:t xml:space="preserve">   </w:t>
            </w:r>
            <w:r>
              <w:rPr>
                <w:rFonts w:hint="eastAsia" w:ascii="Times New Roman" w:hAnsi="Times New Roman" w:eastAsia="宋体" w:cs="宋体"/>
                <w:sz w:val="21"/>
                <w:szCs w:val="24"/>
              </w:rPr>
              <w:t xml:space="preserve">平方米</w:t>
            </w:r>
            <w:r/>
          </w:p>
        </w:tc>
      </w:tr>
      <w:tr>
        <w:trPr>
          <w:trHeight w:val="454"/>
        </w:trPr>
        <w:tc>
          <w:tcPr>
            <w:tcW w:w="1951" w:type="dxa"/>
            <w:vAlign w:val="center"/>
            <w:textDirection w:val="lrTb"/>
            <w:noWrap w:val="false"/>
          </w:tcPr>
          <w:p>
            <w:pPr>
              <w:keepLines w:val="0"/>
              <w:keepNext w:val="0"/>
              <w:pageBreakBefore w:val="0"/>
              <w:spacing w:line="240" w:lineRule="auto"/>
              <w:widowControl w:val="off"/>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广场</w:t>
            </w:r>
            <w:r/>
          </w:p>
        </w:tc>
        <w:tc>
          <w:tcPr>
            <w:tcW w:w="6800" w:type="dxa"/>
            <w:vAlign w:val="center"/>
            <w:textDirection w:val="lrTb"/>
            <w:noWrap w:val="false"/>
          </w:tcPr>
          <w:p>
            <w:pPr>
              <w:keepLines w:val="0"/>
              <w:keepNext w:val="0"/>
              <w:pageBreakBefore w:val="0"/>
              <w:spacing w:line="240" w:lineRule="auto"/>
              <w:widowControl w:val="off"/>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广场</w:t>
            </w:r>
            <w:r>
              <w:rPr>
                <w:rFonts w:hint="eastAsia" w:ascii="Times New Roman" w:hAnsi="Times New Roman" w:eastAsia="宋体" w:cs="宋体"/>
                <w:sz w:val="21"/>
                <w:szCs w:val="24"/>
                <w:lang w:val="en-US" w:eastAsia="zh-CN"/>
              </w:rPr>
              <w:t xml:space="preserve">及道路</w:t>
            </w:r>
            <w:r>
              <w:rPr>
                <w:rFonts w:hint="eastAsia" w:ascii="Times New Roman" w:hAnsi="Times New Roman" w:eastAsia="宋体" w:cs="宋体"/>
                <w:sz w:val="21"/>
                <w:szCs w:val="24"/>
              </w:rPr>
              <w:t xml:space="preserve">面积</w:t>
            </w:r>
            <w:r>
              <w:rPr>
                <w:rFonts w:hint="eastAsia" w:ascii="Times New Roman" w:hAnsi="Times New Roman" w:cs="宋体"/>
                <w:sz w:val="21"/>
                <w:szCs w:val="24"/>
                <w:lang w:eastAsia="zh-CN"/>
              </w:rPr>
              <w:t xml:space="preserve">约</w:t>
            </w:r>
            <w:r>
              <w:rPr>
                <w:rFonts w:hint="eastAsia" w:ascii="Times New Roman" w:hAnsi="Times New Roman" w:eastAsia="宋体" w:cs="宋体"/>
                <w:sz w:val="21"/>
                <w:szCs w:val="24"/>
                <w:u w:val="single"/>
              </w:rPr>
              <w:t xml:space="preserve">  </w:t>
            </w:r>
            <w:r>
              <w:rPr>
                <w:rFonts w:hint="eastAsia" w:ascii="Times New Roman" w:hAnsi="Times New Roman" w:cs="宋体"/>
                <w:sz w:val="21"/>
                <w:szCs w:val="24"/>
                <w:u w:val="single"/>
                <w:lang w:val="en-US" w:eastAsia="zh-CN"/>
              </w:rPr>
              <w:t xml:space="preserve"> 2500 </w:t>
            </w:r>
            <w:r>
              <w:rPr>
                <w:rFonts w:hint="eastAsia" w:ascii="Times New Roman" w:hAnsi="Times New Roman" w:eastAsia="宋体" w:cs="宋体"/>
                <w:sz w:val="21"/>
                <w:szCs w:val="24"/>
                <w:u w:val="single"/>
              </w:rPr>
              <w:t xml:space="preserve">   </w:t>
            </w:r>
            <w:r>
              <w:rPr>
                <w:rFonts w:hint="eastAsia" w:ascii="Times New Roman" w:hAnsi="Times New Roman" w:eastAsia="宋体" w:cs="宋体"/>
                <w:sz w:val="21"/>
                <w:szCs w:val="24"/>
              </w:rPr>
              <w:t xml:space="preserve">平方米</w:t>
            </w:r>
            <w:r/>
          </w:p>
        </w:tc>
      </w:tr>
      <w:tr>
        <w:trPr>
          <w:trHeight w:val="454"/>
        </w:trPr>
        <w:tc>
          <w:tcPr>
            <w:tcW w:w="1951" w:type="dxa"/>
            <w:vAlign w:val="center"/>
            <w:textDirection w:val="lrTb"/>
            <w:noWrap w:val="false"/>
          </w:tcPr>
          <w:p>
            <w:pPr>
              <w:keepLines w:val="0"/>
              <w:keepNext w:val="0"/>
              <w:pageBreakBefore w:val="0"/>
              <w:spacing w:line="240" w:lineRule="auto"/>
              <w:widowControl w:val="off"/>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路灯、草坪灯、音箱</w:t>
            </w:r>
            <w:r/>
          </w:p>
        </w:tc>
        <w:tc>
          <w:tcPr>
            <w:tcW w:w="6800" w:type="dxa"/>
            <w:vAlign w:val="center"/>
            <w:textDirection w:val="lrTb"/>
            <w:noWrap w:val="false"/>
          </w:tcPr>
          <w:p>
            <w:pPr>
              <w:keepLines w:val="0"/>
              <w:keepNext w:val="0"/>
              <w:pageBreakBefore w:val="0"/>
              <w:spacing w:line="240" w:lineRule="auto"/>
              <w:widowControl w:val="off"/>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庭院灯</w:t>
            </w:r>
            <w:r>
              <w:rPr>
                <w:rFonts w:hint="eastAsia" w:ascii="Times New Roman" w:hAnsi="Times New Roman" w:eastAsia="宋体" w:cs="宋体"/>
                <w:sz w:val="21"/>
                <w:szCs w:val="24"/>
                <w:u w:val="single"/>
              </w:rPr>
              <w:t xml:space="preserve"> </w:t>
            </w:r>
            <w:r>
              <w:rPr>
                <w:rFonts w:hint="eastAsia" w:ascii="Times New Roman" w:hAnsi="Times New Roman" w:cs="宋体"/>
                <w:sz w:val="21"/>
                <w:szCs w:val="24"/>
                <w:u w:val="single"/>
                <w:lang w:val="en-US" w:eastAsia="zh-CN"/>
              </w:rPr>
              <w:t xml:space="preserve"> </w:t>
            </w:r>
            <w:r>
              <w:rPr>
                <w:rFonts w:hint="eastAsia" w:ascii="Times New Roman" w:hAnsi="Times New Roman" w:eastAsia="宋体" w:cs="宋体"/>
                <w:sz w:val="21"/>
                <w:szCs w:val="24"/>
                <w:u w:val="single"/>
              </w:rPr>
              <w:t xml:space="preserve"> </w:t>
            </w:r>
            <w:r>
              <w:rPr>
                <w:rFonts w:hint="eastAsia" w:ascii="Times New Roman" w:hAnsi="Times New Roman" w:cs="宋体"/>
                <w:sz w:val="21"/>
                <w:szCs w:val="24"/>
                <w:u w:val="single"/>
                <w:lang w:val="en-US" w:eastAsia="zh-CN"/>
              </w:rPr>
              <w:t xml:space="preserve">10</w:t>
            </w:r>
            <w:r>
              <w:rPr>
                <w:rFonts w:hint="eastAsia" w:ascii="Times New Roman" w:hAnsi="Times New Roman" w:eastAsia="宋体" w:cs="宋体"/>
                <w:sz w:val="21"/>
                <w:szCs w:val="24"/>
                <w:u w:val="single"/>
              </w:rPr>
              <w:t xml:space="preserve">  </w:t>
            </w:r>
            <w:r>
              <w:rPr>
                <w:rFonts w:hint="eastAsia" w:ascii="Times New Roman" w:hAnsi="Times New Roman" w:eastAsia="宋体" w:cs="宋体"/>
                <w:sz w:val="21"/>
                <w:szCs w:val="24"/>
              </w:rPr>
              <w:t xml:space="preserve">个</w:t>
            </w:r>
            <w:r/>
          </w:p>
        </w:tc>
      </w:tr>
      <w:tr>
        <w:trPr>
          <w:trHeight w:val="454"/>
        </w:trPr>
        <w:tc>
          <w:tcPr>
            <w:tcW w:w="1951" w:type="dxa"/>
            <w:vAlign w:val="center"/>
            <w:textDirection w:val="lrTb"/>
            <w:noWrap w:val="false"/>
          </w:tcPr>
          <w:p>
            <w:pPr>
              <w:keepLines w:val="0"/>
              <w:keepNext w:val="0"/>
              <w:pageBreakBefore w:val="0"/>
              <w:spacing w:line="240" w:lineRule="auto"/>
              <w:widowControl w:val="off"/>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消防栓</w:t>
            </w:r>
            <w:r/>
          </w:p>
        </w:tc>
        <w:tc>
          <w:tcPr>
            <w:tcW w:w="6800" w:type="dxa"/>
            <w:vAlign w:val="center"/>
            <w:textDirection w:val="lrTb"/>
            <w:noWrap w:val="false"/>
          </w:tcPr>
          <w:p>
            <w:pPr>
              <w:keepLines w:val="0"/>
              <w:keepNext w:val="0"/>
              <w:pageBreakBefore w:val="0"/>
              <w:spacing w:line="240" w:lineRule="auto"/>
              <w:widowControl w:val="off"/>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室外消防火栓</w:t>
            </w:r>
            <w:r>
              <w:rPr>
                <w:rFonts w:hint="eastAsia" w:ascii="Times New Roman" w:hAnsi="Times New Roman" w:eastAsia="宋体" w:cs="宋体"/>
                <w:sz w:val="21"/>
                <w:szCs w:val="24"/>
                <w:u w:val="single"/>
              </w:rPr>
              <w:t xml:space="preserve"> </w:t>
            </w:r>
            <w:r>
              <w:rPr>
                <w:rFonts w:hint="eastAsia" w:ascii="Times New Roman" w:hAnsi="Times New Roman" w:cs="宋体"/>
                <w:sz w:val="21"/>
                <w:szCs w:val="24"/>
                <w:u w:val="single"/>
                <w:lang w:eastAsia="zh-CN"/>
              </w:rPr>
              <w:t xml:space="preserve"> </w:t>
            </w:r>
            <w:r>
              <w:rPr>
                <w:rFonts w:hint="eastAsia" w:ascii="Times New Roman" w:hAnsi="Times New Roman" w:cs="宋体"/>
                <w:sz w:val="21"/>
                <w:szCs w:val="24"/>
                <w:u w:val="single"/>
                <w:lang w:val="en-US" w:eastAsia="zh-CN"/>
              </w:rPr>
              <w:t xml:space="preserve">5</w:t>
            </w:r>
            <w:r>
              <w:rPr>
                <w:rFonts w:hint="eastAsia" w:ascii="Times New Roman" w:hAnsi="Times New Roman" w:cs="宋体"/>
                <w:sz w:val="21"/>
                <w:szCs w:val="24"/>
                <w:u w:val="single"/>
                <w:lang w:eastAsia="zh-CN"/>
              </w:rPr>
              <w:t xml:space="preserve"> </w:t>
            </w:r>
            <w:r>
              <w:rPr>
                <w:rFonts w:hint="eastAsia" w:ascii="Times New Roman" w:hAnsi="Times New Roman" w:eastAsia="宋体" w:cs="宋体"/>
                <w:sz w:val="21"/>
                <w:szCs w:val="24"/>
                <w:u w:val="single"/>
              </w:rPr>
              <w:t xml:space="preserve">  </w:t>
            </w:r>
            <w:r>
              <w:rPr>
                <w:rFonts w:hint="eastAsia" w:ascii="Times New Roman" w:hAnsi="Times New Roman" w:eastAsia="宋体" w:cs="宋体"/>
                <w:sz w:val="21"/>
                <w:szCs w:val="24"/>
              </w:rPr>
              <w:t xml:space="preserve">个</w:t>
            </w:r>
            <w:r/>
          </w:p>
        </w:tc>
      </w:tr>
      <w:tr>
        <w:trPr>
          <w:trHeight w:val="454"/>
        </w:trPr>
        <w:tc>
          <w:tcPr>
            <w:tcW w:w="1951" w:type="dxa"/>
            <w:vAlign w:val="center"/>
            <w:textDirection w:val="lrTb"/>
            <w:noWrap w:val="false"/>
          </w:tcPr>
          <w:p>
            <w:pPr>
              <w:keepLines w:val="0"/>
              <w:keepNext w:val="0"/>
              <w:pageBreakBefore w:val="0"/>
              <w:spacing w:line="240" w:lineRule="auto"/>
              <w:widowControl w:val="off"/>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垃圾箱</w:t>
            </w:r>
            <w:r/>
          </w:p>
        </w:tc>
        <w:tc>
          <w:tcPr>
            <w:tcW w:w="6800" w:type="dxa"/>
            <w:vAlign w:val="center"/>
            <w:textDirection w:val="lrTb"/>
            <w:noWrap w:val="false"/>
          </w:tcPr>
          <w:p>
            <w:pPr>
              <w:keepLines w:val="0"/>
              <w:keepNext w:val="0"/>
              <w:pageBreakBefore w:val="0"/>
              <w:spacing w:line="240" w:lineRule="auto"/>
              <w:widowControl w:val="off"/>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室外分类垃圾箱（桶）</w:t>
            </w:r>
            <w:r>
              <w:rPr>
                <w:rFonts w:hint="eastAsia" w:ascii="Times New Roman" w:hAnsi="Times New Roman" w:eastAsia="宋体" w:cs="宋体"/>
                <w:sz w:val="21"/>
                <w:szCs w:val="24"/>
                <w:u w:val="single"/>
              </w:rPr>
              <w:t xml:space="preserve">  </w:t>
            </w:r>
            <w:r>
              <w:rPr>
                <w:rFonts w:hint="eastAsia" w:ascii="Times New Roman" w:hAnsi="Times New Roman" w:cs="宋体"/>
                <w:sz w:val="21"/>
                <w:szCs w:val="24"/>
                <w:u w:val="single"/>
                <w:lang w:val="en-US" w:eastAsia="zh-CN"/>
              </w:rPr>
              <w:t xml:space="preserve"> 3</w:t>
            </w:r>
            <w:r>
              <w:rPr>
                <w:rFonts w:hint="eastAsia" w:ascii="Times New Roman" w:hAnsi="Times New Roman" w:eastAsia="宋体" w:cs="宋体"/>
                <w:sz w:val="21"/>
                <w:szCs w:val="24"/>
                <w:u w:val="single"/>
              </w:rPr>
              <w:t xml:space="preserve">  </w:t>
            </w:r>
            <w:r>
              <w:rPr>
                <w:rFonts w:hint="eastAsia" w:ascii="Times New Roman" w:hAnsi="Times New Roman" w:eastAsia="宋体" w:cs="宋体"/>
                <w:sz w:val="21"/>
                <w:szCs w:val="24"/>
              </w:rPr>
              <w:t xml:space="preserve">个。</w:t>
            </w:r>
            <w:r/>
          </w:p>
        </w:tc>
      </w:tr>
      <w:tr>
        <w:trPr>
          <w:trHeight w:val="454"/>
        </w:trPr>
        <w:tc>
          <w:tcPr>
            <w:tcW w:w="1951" w:type="dxa"/>
            <w:vAlign w:val="center"/>
            <w:textDirection w:val="lrTb"/>
            <w:noWrap w:val="false"/>
          </w:tcPr>
          <w:p>
            <w:pPr>
              <w:keepLines w:val="0"/>
              <w:keepNext w:val="0"/>
              <w:pageBreakBefore w:val="0"/>
              <w:spacing w:line="240" w:lineRule="auto"/>
              <w:widowControl w:val="off"/>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门前三包</w:t>
            </w:r>
            <w:r/>
          </w:p>
        </w:tc>
        <w:tc>
          <w:tcPr>
            <w:tcW w:w="6800" w:type="dxa"/>
            <w:vAlign w:val="center"/>
            <w:textDirection w:val="lrTb"/>
            <w:noWrap w:val="false"/>
          </w:tcPr>
          <w:p>
            <w:pPr>
              <w:keepLines w:val="0"/>
              <w:keepNext w:val="0"/>
              <w:pageBreakBefore w:val="0"/>
              <w:spacing w:line="240" w:lineRule="auto"/>
              <w:widowControl w:val="off"/>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门前三包面积约</w:t>
            </w:r>
            <w:r>
              <w:rPr>
                <w:rFonts w:hint="eastAsia" w:ascii="Times New Roman" w:hAnsi="Times New Roman" w:eastAsia="宋体" w:cs="宋体"/>
                <w:sz w:val="21"/>
                <w:szCs w:val="24"/>
                <w:u w:val="single"/>
              </w:rPr>
              <w:t xml:space="preserve">  </w:t>
            </w:r>
            <w:r>
              <w:rPr>
                <w:rFonts w:hint="eastAsia" w:ascii="Times New Roman" w:hAnsi="Times New Roman" w:cs="宋体"/>
                <w:sz w:val="21"/>
                <w:szCs w:val="24"/>
                <w:u w:val="single"/>
                <w:lang w:val="en-US" w:eastAsia="zh-CN"/>
              </w:rPr>
              <w:t xml:space="preserve">2000 </w:t>
            </w:r>
            <w:r>
              <w:rPr>
                <w:rFonts w:hint="eastAsia" w:ascii="Times New Roman" w:hAnsi="Times New Roman" w:eastAsia="宋体" w:cs="宋体"/>
                <w:sz w:val="21"/>
                <w:szCs w:val="24"/>
                <w:u w:val="single"/>
              </w:rPr>
              <w:t xml:space="preserve"> </w:t>
            </w:r>
            <w:r>
              <w:rPr>
                <w:rFonts w:hint="eastAsia" w:ascii="Times New Roman" w:hAnsi="Times New Roman" w:eastAsia="宋体" w:cs="宋体"/>
                <w:sz w:val="21"/>
                <w:szCs w:val="24"/>
              </w:rPr>
              <w:t xml:space="preserve">平方米</w:t>
            </w:r>
            <w:r/>
          </w:p>
        </w:tc>
      </w:tr>
    </w:tbl>
    <w:p>
      <w:pPr>
        <w:ind w:firstLine="240"/>
        <w:spacing w:line="360" w:lineRule="auto"/>
        <w:rPr>
          <w:rFonts w:hint="eastAsia" w:ascii="宋体" w:hAnsi="宋体" w:eastAsia="宋体" w:cs="宋体"/>
          <w:bCs/>
          <w:sz w:val="24"/>
          <w:szCs w:val="24"/>
        </w:rPr>
      </w:pPr>
      <w:r>
        <w:rPr>
          <w:rFonts w:hint="eastAsia" w:ascii="宋体" w:hAnsi="宋体" w:eastAsia="宋体" w:cs="宋体"/>
          <w:bCs/>
          <w:sz w:val="24"/>
          <w:szCs w:val="24"/>
        </w:rPr>
        <w:t xml:space="preserve">物业管理（</w:t>
      </w:r>
      <w:r>
        <w:rPr>
          <w:rFonts w:hint="eastAsia" w:ascii="宋体" w:hAnsi="宋体" w:cs="宋体"/>
          <w:bCs/>
          <w:sz w:val="24"/>
          <w:szCs w:val="24"/>
          <w:lang w:eastAsia="zh-CN"/>
        </w:rPr>
        <w:t xml:space="preserve">室外</w:t>
      </w:r>
      <w:r>
        <w:rPr>
          <w:rFonts w:hint="eastAsia" w:ascii="宋体" w:hAnsi="宋体" w:eastAsia="宋体" w:cs="宋体"/>
          <w:bCs/>
          <w:sz w:val="24"/>
          <w:szCs w:val="24"/>
        </w:rPr>
        <w:t xml:space="preserve">）</w:t>
      </w:r>
      <w:r/>
    </w:p>
    <w:p>
      <w:pPr>
        <w:pStyle w:val="660"/>
        <w:spacing w:before="120" w:after="120"/>
        <w:rPr>
          <w:rFonts w:hint="eastAsia" w:ascii="宋体" w:hAnsi="宋体" w:eastAsia="宋体" w:cs="宋体"/>
          <w:b/>
          <w:bCs/>
          <w:sz w:val="32"/>
          <w:szCs w:val="32"/>
        </w:rPr>
      </w:pPr>
      <w:r>
        <w:rPr>
          <w:rFonts w:hint="eastAsia" w:ascii="宋体" w:hAnsi="宋体" w:eastAsia="宋体" w:cs="宋体"/>
          <w:b/>
          <w:bCs/>
          <w:sz w:val="32"/>
          <w:szCs w:val="32"/>
        </w:rPr>
      </w:r>
      <w:r/>
    </w:p>
    <w:p>
      <w:pPr>
        <w:pStyle w:val="660"/>
        <w:spacing w:before="120" w:after="120"/>
        <w:rPr>
          <w:rFonts w:hint="eastAsia" w:ascii="宋体" w:hAnsi="宋体" w:eastAsia="宋体" w:cs="宋体"/>
          <w:b/>
          <w:bCs/>
          <w:sz w:val="32"/>
          <w:szCs w:val="32"/>
        </w:rPr>
      </w:pPr>
      <w:r>
        <w:rPr>
          <w:rFonts w:hint="eastAsia" w:ascii="宋体" w:hAnsi="宋体" w:eastAsia="宋体" w:cs="宋体"/>
          <w:b/>
          <w:bCs/>
          <w:sz w:val="32"/>
          <w:szCs w:val="32"/>
        </w:rPr>
        <w:t xml:space="preserve">三、物业管理服务内容及标准</w:t>
      </w:r>
      <w:r/>
    </w:p>
    <w:p>
      <w:pPr>
        <w:ind w:firstLine="420"/>
        <w:spacing w:line="360" w:lineRule="auto"/>
        <w:rPr>
          <w:rFonts w:hint="eastAsia" w:ascii="宋体" w:hAnsi="宋体" w:cs="宋体"/>
          <w:sz w:val="24"/>
          <w:szCs w:val="24"/>
        </w:rPr>
      </w:pPr>
      <w:r/>
      <w:bookmarkStart w:id="7" w:name="_Toc26485"/>
      <w:r/>
      <w:bookmarkStart w:id="8" w:name="_Toc10498"/>
      <w:r/>
      <w:bookmarkStart w:id="9" w:name="_Toc26156"/>
      <w:r>
        <w:rPr>
          <w:rFonts w:hint="eastAsia" w:ascii="宋体" w:hAnsi="宋体" w:cs="宋体"/>
          <w:sz w:val="24"/>
          <w:szCs w:val="24"/>
        </w:rPr>
        <w:t xml:space="preserve">物业管理服务包括基本服务、房屋维护服务、公用设施设备维护服务、保洁服务等。</w:t>
      </w:r>
      <w:r/>
    </w:p>
    <w:p>
      <w:pPr>
        <w:pStyle w:val="727"/>
        <w:ind w:firstLine="420"/>
        <w:spacing w:before="0" w:after="0"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1、基本服务</w:t>
      </w:r>
      <w:r/>
    </w:p>
    <w:tbl>
      <w:tblPr>
        <w:tblStyle w:val="669"/>
        <w:tblW w:w="499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795"/>
        <w:gridCol w:w="1656"/>
        <w:gridCol w:w="6938"/>
      </w:tblGrid>
      <w:tr>
        <w:trPr>
          <w:jc w:val="center"/>
          <w:trHeight w:val="454"/>
        </w:trPr>
        <w:tc>
          <w:tcPr>
            <w:tcW w:w="795" w:type="dxa"/>
            <w:vAlign w:val="center"/>
            <w:textDirection w:val="lrTb"/>
            <w:noWrap w:val="false"/>
          </w:tcPr>
          <w:p>
            <w:pPr>
              <w:jc w:val="center"/>
              <w:keepLines w:val="0"/>
              <w:keepNext w:val="0"/>
              <w:pageBreakBefore w:val="0"/>
              <w:spacing w:line="240" w:lineRule="auto"/>
              <w:widowControl/>
              <w:rPr>
                <w:rFonts w:hint="eastAsia" w:ascii="Times New Roman" w:hAnsi="Times New Roman" w:eastAsia="宋体" w:cs="仿宋"/>
                <w:b/>
                <w:bCs/>
                <w:sz w:val="21"/>
              </w:rPr>
            </w:pPr>
            <w:r>
              <w:rPr>
                <w:rFonts w:hint="eastAsia" w:ascii="Times New Roman" w:hAnsi="Times New Roman" w:eastAsia="宋体" w:cs="仿宋"/>
                <w:b/>
                <w:bCs/>
                <w:sz w:val="21"/>
              </w:rPr>
              <w:t xml:space="preserve">序号</w:t>
            </w:r>
            <w:r/>
          </w:p>
        </w:tc>
        <w:tc>
          <w:tcPr>
            <w:tcW w:w="1656" w:type="dxa"/>
            <w:vAlign w:val="center"/>
            <w:textDirection w:val="lrTb"/>
            <w:noWrap w:val="false"/>
          </w:tcPr>
          <w:p>
            <w:pPr>
              <w:jc w:val="center"/>
              <w:keepLines w:val="0"/>
              <w:keepNext w:val="0"/>
              <w:pageBreakBefore w:val="0"/>
              <w:spacing w:line="240" w:lineRule="auto"/>
              <w:widowControl/>
              <w:rPr>
                <w:rFonts w:hint="eastAsia" w:ascii="Times New Roman" w:hAnsi="Times New Roman" w:eastAsia="宋体" w:cs="仿宋"/>
                <w:b/>
                <w:bCs/>
                <w:sz w:val="21"/>
              </w:rPr>
            </w:pPr>
            <w:r>
              <w:rPr>
                <w:rFonts w:hint="eastAsia" w:ascii="Times New Roman" w:hAnsi="Times New Roman" w:eastAsia="宋体" w:cs="仿宋"/>
                <w:b/>
                <w:bCs/>
                <w:sz w:val="21"/>
              </w:rPr>
              <w:t xml:space="preserve">服务内容</w:t>
            </w:r>
            <w:r/>
          </w:p>
        </w:tc>
        <w:tc>
          <w:tcPr>
            <w:tcW w:w="6938" w:type="dxa"/>
            <w:vAlign w:val="center"/>
            <w:textDirection w:val="lrTb"/>
            <w:noWrap w:val="false"/>
          </w:tcPr>
          <w:p>
            <w:pPr>
              <w:jc w:val="center"/>
              <w:keepLines w:val="0"/>
              <w:keepNext w:val="0"/>
              <w:pageBreakBefore w:val="0"/>
              <w:spacing w:line="240" w:lineRule="auto"/>
              <w:widowControl/>
              <w:rPr>
                <w:rFonts w:hint="eastAsia" w:ascii="Times New Roman" w:hAnsi="Times New Roman" w:eastAsia="宋体" w:cs="仿宋"/>
                <w:b/>
                <w:bCs/>
                <w:sz w:val="21"/>
              </w:rPr>
            </w:pPr>
            <w:r>
              <w:rPr>
                <w:rFonts w:hint="eastAsia" w:ascii="Times New Roman" w:hAnsi="Times New Roman" w:eastAsia="宋体" w:cs="仿宋"/>
                <w:b/>
                <w:bCs/>
                <w:sz w:val="21"/>
              </w:rPr>
              <w:t xml:space="preserve">服务标准</w:t>
            </w:r>
            <w:r/>
          </w:p>
        </w:tc>
      </w:tr>
      <w:tr>
        <w:trPr>
          <w:cantSplit/>
          <w:jc w:val="center"/>
          <w:trHeight w:val="454"/>
        </w:trPr>
        <w:tc>
          <w:tcPr>
            <w:tcW w:w="795" w:type="dxa"/>
            <w:vAlign w:val="center"/>
            <w:vMerge w:val="restart"/>
            <w:textDirection w:val="lrTb"/>
            <w:noWrap w:val="false"/>
          </w:tcPr>
          <w:p>
            <w:pPr>
              <w:jc w:val="center"/>
              <w:keepLines w:val="0"/>
              <w:keepNext w:val="0"/>
              <w:pageBreakBefore w:val="0"/>
              <w:spacing w:line="240" w:lineRule="auto"/>
              <w:widowControl/>
              <w:rPr>
                <w:rFonts w:hint="eastAsia" w:ascii="Times New Roman" w:hAnsi="Times New Roman" w:eastAsia="宋体" w:cs="仿宋"/>
                <w:sz w:val="21"/>
              </w:rPr>
            </w:pPr>
            <w:r>
              <w:rPr>
                <w:rFonts w:hint="eastAsia" w:ascii="Times New Roman" w:hAnsi="Times New Roman" w:eastAsia="宋体" w:cs="仿宋"/>
                <w:sz w:val="21"/>
              </w:rPr>
              <w:t xml:space="preserve">1</w:t>
            </w:r>
            <w:r/>
          </w:p>
        </w:tc>
        <w:tc>
          <w:tcPr>
            <w:tcW w:w="1656" w:type="dxa"/>
            <w:vAlign w:val="center"/>
            <w:vMerge w:val="restart"/>
            <w:textDirection w:val="lrTb"/>
            <w:noWrap w:val="false"/>
          </w:tcPr>
          <w:p>
            <w:pPr>
              <w:keepLines w:val="0"/>
              <w:keepNext w:val="0"/>
              <w:pageBreakBefore w:val="0"/>
              <w:spacing w:line="240" w:lineRule="auto"/>
              <w:widowControl/>
              <w:rPr>
                <w:rFonts w:hint="eastAsia" w:ascii="Times New Roman" w:hAnsi="Times New Roman" w:eastAsia="宋体" w:cs="仿宋"/>
                <w:sz w:val="21"/>
              </w:rPr>
            </w:pPr>
            <w:r>
              <w:rPr>
                <w:rFonts w:hint="eastAsia" w:ascii="Times New Roman" w:hAnsi="Times New Roman" w:eastAsia="宋体" w:cs="仿宋"/>
                <w:sz w:val="21"/>
              </w:rPr>
              <w:t xml:space="preserve">目标与责任</w:t>
            </w:r>
            <w:r/>
          </w:p>
        </w:tc>
        <w:tc>
          <w:tcPr>
            <w:tcW w:w="6938" w:type="dxa"/>
            <w:vAlign w:val="center"/>
            <w:textDirection w:val="lrTb"/>
            <w:noWrap w:val="false"/>
          </w:tcPr>
          <w:p>
            <w:pPr>
              <w:ind w:firstLine="210"/>
              <w:jc w:val="left"/>
              <w:keepLines w:val="0"/>
              <w:keepNext w:val="0"/>
              <w:pageBreakBefore w:val="0"/>
              <w:spacing w:line="240" w:lineRule="auto"/>
              <w:widowControl/>
              <w:rPr>
                <w:rFonts w:hint="eastAsia" w:ascii="Times New Roman" w:hAnsi="Times New Roman" w:eastAsia="宋体" w:cs="仿宋"/>
                <w:sz w:val="21"/>
              </w:rPr>
            </w:pPr>
            <w:r>
              <w:rPr>
                <w:rFonts w:hint="eastAsia" w:ascii="Times New Roman" w:hAnsi="Times New Roman" w:eastAsia="宋体" w:cs="仿宋"/>
                <w:sz w:val="21"/>
              </w:rPr>
              <w:t xml:space="preserve">（1）结合采购人要求及物业服务实际情况，制定年度管理目标，明确责任分工，并制定配套实施方案。</w:t>
            </w:r>
            <w:r/>
          </w:p>
        </w:tc>
      </w:tr>
      <w:tr>
        <w:trPr>
          <w:cantSplit/>
          <w:jc w:val="center"/>
          <w:trHeight w:val="454"/>
        </w:trPr>
        <w:tc>
          <w:tcPr>
            <w:tcW w:w="795"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仿宋"/>
                <w:sz w:val="21"/>
              </w:rPr>
            </w:pPr>
            <w:r>
              <w:rPr>
                <w:rFonts w:hint="eastAsia" w:ascii="Times New Roman" w:hAnsi="Times New Roman" w:eastAsia="宋体" w:cs="仿宋"/>
                <w:sz w:val="21"/>
              </w:rPr>
            </w:r>
            <w:r/>
          </w:p>
        </w:tc>
        <w:tc>
          <w:tcPr>
            <w:tcW w:w="1656"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仿宋"/>
                <w:sz w:val="21"/>
              </w:rPr>
            </w:pPr>
            <w:r>
              <w:rPr>
                <w:rFonts w:hint="eastAsia" w:ascii="Times New Roman" w:hAnsi="Times New Roman" w:eastAsia="宋体" w:cs="仿宋"/>
                <w:sz w:val="21"/>
              </w:rPr>
            </w:r>
            <w:r/>
          </w:p>
        </w:tc>
        <w:tc>
          <w:tcPr>
            <w:tcW w:w="6938" w:type="dxa"/>
            <w:vAlign w:val="center"/>
            <w:textDirection w:val="lrTb"/>
            <w:noWrap w:val="false"/>
          </w:tcPr>
          <w:p>
            <w:pPr>
              <w:ind w:firstLine="210"/>
              <w:jc w:val="left"/>
              <w:keepLines w:val="0"/>
              <w:keepNext w:val="0"/>
              <w:pageBreakBefore w:val="0"/>
              <w:spacing w:line="240" w:lineRule="auto"/>
              <w:widowControl/>
              <w:rPr>
                <w:rFonts w:hint="eastAsia" w:ascii="Times New Roman" w:hAnsi="Times New Roman" w:eastAsia="宋体" w:cs="仿宋"/>
                <w:sz w:val="21"/>
              </w:rPr>
            </w:pPr>
            <w:r>
              <w:rPr>
                <w:rFonts w:hint="eastAsia" w:ascii="Times New Roman" w:hAnsi="Times New Roman" w:eastAsia="宋体" w:cs="仿宋"/>
                <w:sz w:val="21"/>
              </w:rPr>
              <w:t xml:space="preserve">（2）配合采购人各类重大活动现场保洁、秩序维护、会务保障等。</w:t>
            </w:r>
            <w:r/>
          </w:p>
        </w:tc>
      </w:tr>
      <w:tr>
        <w:trPr>
          <w:cantSplit/>
          <w:jc w:val="center"/>
          <w:trHeight w:val="454"/>
        </w:trPr>
        <w:tc>
          <w:tcPr>
            <w:tcW w:w="795" w:type="dxa"/>
            <w:vAlign w:val="center"/>
            <w:vMerge w:val="restart"/>
            <w:textDirection w:val="lrTb"/>
            <w:noWrap w:val="false"/>
          </w:tcPr>
          <w:p>
            <w:pPr>
              <w:jc w:val="center"/>
              <w:keepLines w:val="0"/>
              <w:keepNext w:val="0"/>
              <w:pageBreakBefore w:val="0"/>
              <w:spacing w:line="240" w:lineRule="auto"/>
              <w:widowControl/>
              <w:rPr>
                <w:rFonts w:hint="eastAsia" w:ascii="Times New Roman" w:hAnsi="Times New Roman" w:eastAsia="宋体" w:cs="仿宋"/>
                <w:sz w:val="21"/>
              </w:rPr>
            </w:pPr>
            <w:r>
              <w:rPr>
                <w:rFonts w:hint="eastAsia" w:ascii="Times New Roman" w:hAnsi="Times New Roman" w:eastAsia="宋体" w:cs="仿宋"/>
                <w:sz w:val="21"/>
              </w:rPr>
              <w:t xml:space="preserve">2</w:t>
            </w:r>
            <w:r/>
          </w:p>
        </w:tc>
        <w:tc>
          <w:tcPr>
            <w:tcW w:w="1656" w:type="dxa"/>
            <w:vAlign w:val="center"/>
            <w:vMerge w:val="restart"/>
            <w:textDirection w:val="lrTb"/>
            <w:noWrap w:val="false"/>
          </w:tcPr>
          <w:p>
            <w:pPr>
              <w:keepLines w:val="0"/>
              <w:keepNext w:val="0"/>
              <w:pageBreakBefore w:val="0"/>
              <w:spacing w:line="240" w:lineRule="auto"/>
              <w:widowControl/>
              <w:rPr>
                <w:rFonts w:hint="eastAsia" w:ascii="Times New Roman" w:hAnsi="Times New Roman" w:eastAsia="宋体" w:cs="仿宋"/>
                <w:sz w:val="21"/>
              </w:rPr>
            </w:pPr>
            <w:r>
              <w:rPr>
                <w:rFonts w:hint="eastAsia" w:ascii="Times New Roman" w:hAnsi="Times New Roman" w:eastAsia="宋体" w:cs="仿宋"/>
                <w:sz w:val="21"/>
              </w:rPr>
              <w:t xml:space="preserve">服务人员要求</w:t>
            </w:r>
            <w:r/>
          </w:p>
        </w:tc>
        <w:tc>
          <w:tcPr>
            <w:tcW w:w="6938" w:type="dxa"/>
            <w:vAlign w:val="center"/>
            <w:textDirection w:val="lrTb"/>
            <w:noWrap w:val="false"/>
          </w:tcPr>
          <w:p>
            <w:pPr>
              <w:ind w:firstLine="210"/>
              <w:jc w:val="left"/>
              <w:keepLines w:val="0"/>
              <w:keepNext w:val="0"/>
              <w:pageBreakBefore w:val="0"/>
              <w:spacing w:line="240" w:lineRule="auto"/>
              <w:widowControl/>
              <w:rPr>
                <w:rFonts w:hint="eastAsia" w:ascii="Times New Roman" w:hAnsi="Times New Roman" w:eastAsia="宋体" w:cs="仿宋"/>
                <w:sz w:val="21"/>
              </w:rPr>
            </w:pPr>
            <w:r>
              <w:rPr>
                <w:rFonts w:hint="eastAsia" w:ascii="Times New Roman" w:hAnsi="Times New Roman" w:eastAsia="宋体" w:cs="仿宋"/>
                <w:sz w:val="21"/>
              </w:rPr>
              <w:t xml:space="preserve">（1）每季度至少开展1次岗位技能、职业素质、服务知识、客户文化、绿色节能环保等教育培训，并进行适当形式的考核。</w:t>
            </w:r>
            <w:r/>
          </w:p>
        </w:tc>
      </w:tr>
      <w:tr>
        <w:trPr>
          <w:cantSplit/>
          <w:jc w:val="center"/>
          <w:trHeight w:val="454"/>
        </w:trPr>
        <w:tc>
          <w:tcPr>
            <w:tcW w:w="795" w:type="dxa"/>
            <w:vAlign w:val="center"/>
            <w:vMerge w:val="continue"/>
            <w:textDirection w:val="lrTb"/>
            <w:noWrap w:val="false"/>
          </w:tcPr>
          <w:p>
            <w:pPr>
              <w:jc w:val="center"/>
              <w:keepLines w:val="0"/>
              <w:keepNext w:val="0"/>
              <w:pageBreakBefore w:val="0"/>
              <w:spacing w:line="240" w:lineRule="auto"/>
              <w:rPr>
                <w:rFonts w:hint="eastAsia" w:ascii="Times New Roman" w:hAnsi="Times New Roman" w:eastAsia="宋体" w:cs="仿宋"/>
                <w:sz w:val="21"/>
              </w:rPr>
            </w:pPr>
            <w:r>
              <w:rPr>
                <w:rFonts w:hint="eastAsia" w:ascii="Times New Roman" w:hAnsi="Times New Roman" w:eastAsia="宋体" w:cs="仿宋"/>
                <w:sz w:val="21"/>
              </w:rPr>
            </w:r>
            <w:r/>
          </w:p>
        </w:tc>
        <w:tc>
          <w:tcPr>
            <w:tcW w:w="1656" w:type="dxa"/>
            <w:vAlign w:val="center"/>
            <w:vMerge w:val="continue"/>
            <w:textDirection w:val="lrTb"/>
            <w:noWrap w:val="false"/>
          </w:tcPr>
          <w:p>
            <w:pPr>
              <w:keepLines w:val="0"/>
              <w:keepNext w:val="0"/>
              <w:pageBreakBefore w:val="0"/>
              <w:spacing w:line="240" w:lineRule="auto"/>
              <w:rPr>
                <w:rFonts w:hint="eastAsia" w:ascii="Times New Roman" w:hAnsi="Times New Roman" w:eastAsia="宋体" w:cs="仿宋"/>
                <w:sz w:val="21"/>
              </w:rPr>
            </w:pPr>
            <w:r>
              <w:rPr>
                <w:rFonts w:hint="eastAsia" w:ascii="Times New Roman" w:hAnsi="Times New Roman" w:eastAsia="宋体" w:cs="仿宋"/>
                <w:sz w:val="21"/>
              </w:rPr>
            </w:r>
            <w:r/>
          </w:p>
        </w:tc>
        <w:tc>
          <w:tcPr>
            <w:tcW w:w="6938" w:type="dxa"/>
            <w:vAlign w:val="center"/>
            <w:textDirection w:val="lrTb"/>
            <w:noWrap w:val="false"/>
          </w:tcPr>
          <w:p>
            <w:pPr>
              <w:ind w:firstLine="210"/>
              <w:jc w:val="left"/>
              <w:keepLines w:val="0"/>
              <w:keepNext w:val="0"/>
              <w:pageBreakBefore w:val="0"/>
              <w:spacing w:line="240" w:lineRule="auto"/>
              <w:widowControl/>
              <w:rPr>
                <w:rFonts w:hint="eastAsia" w:ascii="Times New Roman" w:hAnsi="Times New Roman" w:eastAsia="宋体" w:cs="仿宋"/>
                <w:sz w:val="21"/>
              </w:rPr>
            </w:pPr>
            <w:r>
              <w:rPr>
                <w:rFonts w:hint="eastAsia" w:ascii="Times New Roman" w:hAnsi="Times New Roman" w:eastAsia="宋体" w:cs="仿宋"/>
                <w:sz w:val="21"/>
              </w:rPr>
              <w:t xml:space="preserve">（2）根据采购人要求对服务人员进行从业资格审查，审查结果向采购人报备。</w:t>
            </w:r>
            <w:r/>
          </w:p>
        </w:tc>
      </w:tr>
      <w:tr>
        <w:trPr>
          <w:cantSplit/>
          <w:jc w:val="center"/>
          <w:trHeight w:val="454"/>
        </w:trPr>
        <w:tc>
          <w:tcPr>
            <w:tcW w:w="795" w:type="dxa"/>
            <w:vAlign w:val="center"/>
            <w:vMerge w:val="continue"/>
            <w:textDirection w:val="lrTb"/>
            <w:noWrap w:val="false"/>
          </w:tcPr>
          <w:p>
            <w:pPr>
              <w:jc w:val="center"/>
              <w:keepLines w:val="0"/>
              <w:keepNext w:val="0"/>
              <w:pageBreakBefore w:val="0"/>
              <w:spacing w:line="240" w:lineRule="auto"/>
              <w:rPr>
                <w:rFonts w:hint="eastAsia" w:ascii="Times New Roman" w:hAnsi="Times New Roman" w:eastAsia="宋体" w:cs="仿宋"/>
                <w:sz w:val="21"/>
              </w:rPr>
            </w:pPr>
            <w:r>
              <w:rPr>
                <w:rFonts w:hint="eastAsia" w:ascii="Times New Roman" w:hAnsi="Times New Roman" w:eastAsia="宋体" w:cs="仿宋"/>
                <w:sz w:val="21"/>
              </w:rPr>
            </w:r>
            <w:r/>
          </w:p>
        </w:tc>
        <w:tc>
          <w:tcPr>
            <w:tcW w:w="1656" w:type="dxa"/>
            <w:vAlign w:val="center"/>
            <w:vMerge w:val="continue"/>
            <w:textDirection w:val="lrTb"/>
            <w:noWrap w:val="false"/>
          </w:tcPr>
          <w:p>
            <w:pPr>
              <w:keepLines w:val="0"/>
              <w:keepNext w:val="0"/>
              <w:pageBreakBefore w:val="0"/>
              <w:spacing w:line="240" w:lineRule="auto"/>
              <w:rPr>
                <w:rFonts w:hint="eastAsia" w:ascii="Times New Roman" w:hAnsi="Times New Roman" w:eastAsia="宋体" w:cs="仿宋"/>
                <w:sz w:val="21"/>
              </w:rPr>
            </w:pPr>
            <w:r>
              <w:rPr>
                <w:rFonts w:hint="eastAsia" w:ascii="Times New Roman" w:hAnsi="Times New Roman" w:eastAsia="宋体" w:cs="仿宋"/>
                <w:sz w:val="21"/>
              </w:rPr>
            </w:r>
            <w:r/>
          </w:p>
        </w:tc>
        <w:tc>
          <w:tcPr>
            <w:tcW w:w="6938" w:type="dxa"/>
            <w:vAlign w:val="center"/>
            <w:textDirection w:val="lrTb"/>
            <w:noWrap w:val="false"/>
          </w:tcPr>
          <w:p>
            <w:pPr>
              <w:ind w:firstLine="210"/>
              <w:jc w:val="left"/>
              <w:keepLines w:val="0"/>
              <w:keepNext w:val="0"/>
              <w:pageBreakBefore w:val="0"/>
              <w:spacing w:line="240" w:lineRule="auto"/>
              <w:widowControl/>
              <w:rPr>
                <w:rFonts w:hint="eastAsia" w:ascii="Times New Roman" w:hAnsi="Times New Roman" w:eastAsia="宋体" w:cs="仿宋"/>
                <w:sz w:val="21"/>
              </w:rPr>
            </w:pPr>
            <w:r>
              <w:rPr>
                <w:rFonts w:hint="eastAsia" w:ascii="Times New Roman" w:hAnsi="Times New Roman" w:eastAsia="宋体" w:cs="仿宋"/>
                <w:sz w:val="21"/>
              </w:rPr>
              <w:t xml:space="preserve">（3）</w:t>
            </w:r>
            <w:r>
              <w:rPr>
                <w:rFonts w:hint="eastAsia" w:ascii="Times New Roman" w:hAnsi="Times New Roman" w:eastAsia="宋体" w:cs="仿宋"/>
                <w:bCs/>
                <w:sz w:val="21"/>
              </w:rPr>
              <w:t xml:space="preserve">服务人员的年龄、学历、工作经验及资格条件应当与所在岗位能力要求相匹配，到岗前应当经过必要的岗前培训以达到岗位能力要求，国家、行业规定应当取得职业资格证书或特种作业证书的，应当按规定持证上岗。</w:t>
            </w:r>
            <w:r/>
          </w:p>
        </w:tc>
      </w:tr>
      <w:tr>
        <w:trPr>
          <w:cantSplit/>
          <w:jc w:val="center"/>
          <w:trHeight w:val="454"/>
        </w:trPr>
        <w:tc>
          <w:tcPr>
            <w:tcW w:w="795" w:type="dxa"/>
            <w:vAlign w:val="center"/>
            <w:vMerge w:val="continue"/>
            <w:textDirection w:val="lrTb"/>
            <w:noWrap w:val="false"/>
          </w:tcPr>
          <w:p>
            <w:pPr>
              <w:jc w:val="center"/>
              <w:keepLines w:val="0"/>
              <w:keepNext w:val="0"/>
              <w:pageBreakBefore w:val="0"/>
              <w:spacing w:line="240" w:lineRule="auto"/>
              <w:rPr>
                <w:rFonts w:hint="eastAsia" w:ascii="Times New Roman" w:hAnsi="Times New Roman" w:eastAsia="宋体" w:cs="仿宋"/>
                <w:sz w:val="21"/>
              </w:rPr>
            </w:pPr>
            <w:r>
              <w:rPr>
                <w:rFonts w:hint="eastAsia" w:ascii="Times New Roman" w:hAnsi="Times New Roman" w:eastAsia="宋体" w:cs="仿宋"/>
                <w:sz w:val="21"/>
              </w:rPr>
            </w:r>
            <w:r/>
          </w:p>
        </w:tc>
        <w:tc>
          <w:tcPr>
            <w:tcW w:w="1656" w:type="dxa"/>
            <w:vAlign w:val="center"/>
            <w:vMerge w:val="continue"/>
            <w:textDirection w:val="lrTb"/>
            <w:noWrap w:val="false"/>
          </w:tcPr>
          <w:p>
            <w:pPr>
              <w:keepLines w:val="0"/>
              <w:keepNext w:val="0"/>
              <w:pageBreakBefore w:val="0"/>
              <w:spacing w:line="240" w:lineRule="auto"/>
              <w:rPr>
                <w:rFonts w:hint="eastAsia" w:ascii="Times New Roman" w:hAnsi="Times New Roman" w:eastAsia="宋体" w:cs="仿宋"/>
                <w:sz w:val="21"/>
              </w:rPr>
            </w:pPr>
            <w:r>
              <w:rPr>
                <w:rFonts w:hint="eastAsia" w:ascii="Times New Roman" w:hAnsi="Times New Roman" w:eastAsia="宋体" w:cs="仿宋"/>
                <w:sz w:val="21"/>
              </w:rPr>
            </w:r>
            <w:r/>
          </w:p>
        </w:tc>
        <w:tc>
          <w:tcPr>
            <w:tcW w:w="6938" w:type="dxa"/>
            <w:vAlign w:val="center"/>
            <w:textDirection w:val="lrTb"/>
            <w:noWrap w:val="false"/>
          </w:tcPr>
          <w:p>
            <w:pPr>
              <w:ind w:firstLine="210"/>
              <w:jc w:val="left"/>
              <w:keepLines w:val="0"/>
              <w:keepNext w:val="0"/>
              <w:pageBreakBefore w:val="0"/>
              <w:spacing w:line="240" w:lineRule="auto"/>
              <w:widowControl/>
              <w:rPr>
                <w:rFonts w:hint="eastAsia" w:ascii="Times New Roman" w:hAnsi="Times New Roman" w:eastAsia="宋体" w:cs="仿宋"/>
                <w:sz w:val="21"/>
              </w:rPr>
            </w:pPr>
            <w:r>
              <w:rPr>
                <w:rFonts w:hint="eastAsia" w:ascii="Times New Roman" w:hAnsi="Times New Roman" w:eastAsia="宋体" w:cs="仿宋"/>
                <w:sz w:val="21"/>
              </w:rPr>
              <w:t xml:space="preserve">（4）</w:t>
            </w:r>
            <w:r>
              <w:rPr>
                <w:rFonts w:hint="eastAsia" w:ascii="Times New Roman" w:hAnsi="Times New Roman" w:eastAsia="宋体" w:cs="仿宋"/>
                <w:bCs/>
                <w:sz w:val="21"/>
              </w:rPr>
              <w:t xml:space="preserve">如采购人认为服务人员不适应岗位要求或存在其他影响工作的，可要求供应商进行调换。如因供应商原因对服务人员进行调换，应当经采购人同意，更换比例不得超过本项目服务人员总数的</w:t>
            </w:r>
            <w:r>
              <w:rPr>
                <w:rFonts w:hint="eastAsia" w:ascii="Times New Roman" w:hAnsi="Times New Roman" w:cs="仿宋"/>
                <w:bCs/>
                <w:sz w:val="21"/>
                <w:lang w:val="en-US" w:eastAsia="zh-CN"/>
              </w:rPr>
              <w:t xml:space="preserve">15</w:t>
            </w:r>
            <w:r>
              <w:rPr>
                <w:rFonts w:hint="eastAsia" w:ascii="Times New Roman" w:hAnsi="Times New Roman" w:eastAsia="宋体" w:cs="仿宋"/>
                <w:bCs/>
                <w:sz w:val="21"/>
              </w:rPr>
              <w:t xml:space="preserve">%。本项目服务人员不得在其他项目兼职。</w:t>
            </w:r>
            <w:r/>
          </w:p>
        </w:tc>
      </w:tr>
      <w:tr>
        <w:trPr>
          <w:cantSplit/>
          <w:jc w:val="center"/>
          <w:trHeight w:val="454"/>
        </w:trPr>
        <w:tc>
          <w:tcPr>
            <w:tcW w:w="795" w:type="dxa"/>
            <w:vAlign w:val="center"/>
            <w:vMerge w:val="continue"/>
            <w:textDirection w:val="lrTb"/>
            <w:noWrap w:val="false"/>
          </w:tcPr>
          <w:p>
            <w:pPr>
              <w:jc w:val="center"/>
              <w:keepLines w:val="0"/>
              <w:keepNext w:val="0"/>
              <w:pageBreakBefore w:val="0"/>
              <w:spacing w:line="240" w:lineRule="auto"/>
              <w:rPr>
                <w:rFonts w:hint="eastAsia" w:ascii="Times New Roman" w:hAnsi="Times New Roman" w:eastAsia="宋体" w:cs="仿宋"/>
                <w:sz w:val="21"/>
              </w:rPr>
            </w:pPr>
            <w:r>
              <w:rPr>
                <w:rFonts w:hint="eastAsia" w:ascii="Times New Roman" w:hAnsi="Times New Roman" w:eastAsia="宋体" w:cs="仿宋"/>
                <w:sz w:val="21"/>
              </w:rPr>
            </w:r>
            <w:r/>
          </w:p>
        </w:tc>
        <w:tc>
          <w:tcPr>
            <w:tcW w:w="1656" w:type="dxa"/>
            <w:vAlign w:val="center"/>
            <w:vMerge w:val="continue"/>
            <w:textDirection w:val="lrTb"/>
            <w:noWrap w:val="false"/>
          </w:tcPr>
          <w:p>
            <w:pPr>
              <w:keepLines w:val="0"/>
              <w:keepNext w:val="0"/>
              <w:pageBreakBefore w:val="0"/>
              <w:spacing w:line="240" w:lineRule="auto"/>
              <w:rPr>
                <w:rFonts w:hint="eastAsia" w:ascii="Times New Roman" w:hAnsi="Times New Roman" w:eastAsia="宋体" w:cs="仿宋"/>
                <w:sz w:val="21"/>
              </w:rPr>
            </w:pPr>
            <w:r>
              <w:rPr>
                <w:rFonts w:hint="eastAsia" w:ascii="Times New Roman" w:hAnsi="Times New Roman" w:eastAsia="宋体" w:cs="仿宋"/>
                <w:sz w:val="21"/>
              </w:rPr>
            </w:r>
            <w:r/>
          </w:p>
        </w:tc>
        <w:tc>
          <w:tcPr>
            <w:tcW w:w="6938" w:type="dxa"/>
            <w:vAlign w:val="center"/>
            <w:textDirection w:val="lrTb"/>
            <w:noWrap w:val="false"/>
          </w:tcPr>
          <w:p>
            <w:pPr>
              <w:ind w:firstLine="210"/>
              <w:jc w:val="left"/>
              <w:keepLines w:val="0"/>
              <w:keepNext w:val="0"/>
              <w:pageBreakBefore w:val="0"/>
              <w:spacing w:line="240" w:lineRule="auto"/>
              <w:widowControl/>
              <w:rPr>
                <w:rFonts w:hint="eastAsia" w:ascii="Times New Roman" w:hAnsi="Times New Roman" w:eastAsia="宋体" w:cs="仿宋"/>
                <w:sz w:val="21"/>
              </w:rPr>
            </w:pPr>
            <w:r>
              <w:rPr>
                <w:rFonts w:hint="eastAsia" w:ascii="Times New Roman" w:hAnsi="Times New Roman" w:eastAsia="宋体" w:cs="仿宋"/>
                <w:sz w:val="21"/>
              </w:rPr>
              <w:t xml:space="preserve">（5）着装分类统一，佩戴标识。仪容整洁、姿态端正、举止文明。用语文明礼貌，态度温和耐心。</w:t>
            </w:r>
            <w:r/>
          </w:p>
        </w:tc>
      </w:tr>
      <w:tr>
        <w:trPr>
          <w:cantSplit/>
          <w:jc w:val="center"/>
          <w:trHeight w:val="454"/>
        </w:trPr>
        <w:tc>
          <w:tcPr>
            <w:tcW w:w="795" w:type="dxa"/>
            <w:vAlign w:val="center"/>
            <w:vMerge w:val="restart"/>
            <w:textDirection w:val="lrTb"/>
            <w:noWrap w:val="false"/>
          </w:tcPr>
          <w:p>
            <w:pPr>
              <w:jc w:val="center"/>
              <w:keepLines w:val="0"/>
              <w:keepNext w:val="0"/>
              <w:pageBreakBefore w:val="0"/>
              <w:spacing w:line="240" w:lineRule="auto"/>
              <w:widowControl/>
              <w:rPr>
                <w:rFonts w:hint="eastAsia" w:ascii="Times New Roman" w:hAnsi="Times New Roman" w:eastAsia="宋体" w:cs="仿宋"/>
                <w:sz w:val="21"/>
              </w:rPr>
            </w:pPr>
            <w:r>
              <w:rPr>
                <w:rFonts w:hint="eastAsia" w:ascii="Times New Roman" w:hAnsi="Times New Roman" w:eastAsia="宋体" w:cs="仿宋"/>
                <w:sz w:val="21"/>
              </w:rPr>
              <w:t xml:space="preserve">3</w:t>
            </w:r>
            <w:r/>
          </w:p>
        </w:tc>
        <w:tc>
          <w:tcPr>
            <w:tcW w:w="1656" w:type="dxa"/>
            <w:vAlign w:val="center"/>
            <w:vMerge w:val="restart"/>
            <w:textDirection w:val="lrTb"/>
            <w:noWrap w:val="false"/>
          </w:tcPr>
          <w:p>
            <w:pPr>
              <w:keepLines w:val="0"/>
              <w:keepNext w:val="0"/>
              <w:pageBreakBefore w:val="0"/>
              <w:spacing w:line="240" w:lineRule="auto"/>
              <w:widowControl/>
              <w:rPr>
                <w:rFonts w:hint="eastAsia" w:ascii="Times New Roman" w:hAnsi="Times New Roman" w:eastAsia="宋体" w:cs="仿宋"/>
                <w:sz w:val="21"/>
              </w:rPr>
            </w:pPr>
            <w:r>
              <w:rPr>
                <w:rFonts w:hint="eastAsia" w:ascii="Times New Roman" w:hAnsi="Times New Roman" w:eastAsia="宋体" w:cs="仿宋"/>
                <w:sz w:val="21"/>
              </w:rPr>
              <w:t xml:space="preserve">保密和思想政治教育</w:t>
            </w:r>
            <w:r/>
          </w:p>
        </w:tc>
        <w:tc>
          <w:tcPr>
            <w:tcW w:w="6938" w:type="dxa"/>
            <w:vAlign w:val="center"/>
            <w:textDirection w:val="lrTb"/>
            <w:noWrap w:val="false"/>
          </w:tcPr>
          <w:p>
            <w:pPr>
              <w:ind w:firstLine="210"/>
              <w:jc w:val="left"/>
              <w:keepLines w:val="0"/>
              <w:keepNext w:val="0"/>
              <w:pageBreakBefore w:val="0"/>
              <w:spacing w:line="240" w:lineRule="auto"/>
              <w:widowControl/>
              <w:rPr>
                <w:rFonts w:hint="eastAsia" w:ascii="Times New Roman" w:hAnsi="Times New Roman" w:eastAsia="宋体" w:cs="仿宋"/>
                <w:sz w:val="21"/>
              </w:rPr>
            </w:pPr>
            <w:r>
              <w:rPr>
                <w:rFonts w:hint="eastAsia" w:ascii="Times New Roman" w:hAnsi="Times New Roman" w:eastAsia="宋体" w:cs="仿宋"/>
                <w:sz w:val="21"/>
              </w:rPr>
              <w:t xml:space="preserve">（1）建立保密管理制度。制度内容应当包括但不限于：①明确重点要害岗位保密职责。</w:t>
            </w:r>
            <w:r>
              <w:rPr>
                <w:rFonts w:hint="eastAsia" w:ascii="Times New Roman" w:hAnsi="Times New Roman" w:eastAsia="宋体" w:cs="仿宋"/>
                <w:color w:val="000000" w:themeColor="text1"/>
                <w:sz w:val="21"/>
                <w14:textFill>
                  <w14:solidFill>
                    <w14:schemeClr w14:val="tx1"/>
                  </w14:solidFill>
                </w14:textFill>
              </w:rPr>
              <w:t xml:space="preserve">②对涉密工作岗位的保密要求。</w:t>
            </w:r>
            <w:r/>
          </w:p>
        </w:tc>
      </w:tr>
      <w:tr>
        <w:trPr>
          <w:cantSplit/>
          <w:jc w:val="center"/>
          <w:trHeight w:val="454"/>
        </w:trPr>
        <w:tc>
          <w:tcPr>
            <w:tcW w:w="795" w:type="dxa"/>
            <w:vAlign w:val="center"/>
            <w:vMerge w:val="continue"/>
            <w:textDirection w:val="lrTb"/>
            <w:noWrap w:val="false"/>
          </w:tcPr>
          <w:p>
            <w:pPr>
              <w:jc w:val="center"/>
              <w:keepLines w:val="0"/>
              <w:keepNext w:val="0"/>
              <w:pageBreakBefore w:val="0"/>
              <w:spacing w:line="240" w:lineRule="auto"/>
              <w:rPr>
                <w:rFonts w:hint="eastAsia" w:ascii="Times New Roman" w:hAnsi="Times New Roman" w:eastAsia="宋体" w:cs="仿宋"/>
                <w:sz w:val="21"/>
              </w:rPr>
            </w:pPr>
            <w:r>
              <w:rPr>
                <w:rFonts w:hint="eastAsia" w:ascii="Times New Roman" w:hAnsi="Times New Roman" w:eastAsia="宋体" w:cs="仿宋"/>
                <w:sz w:val="21"/>
              </w:rPr>
            </w:r>
            <w:r/>
          </w:p>
        </w:tc>
        <w:tc>
          <w:tcPr>
            <w:tcW w:w="1656" w:type="dxa"/>
            <w:vAlign w:val="center"/>
            <w:vMerge w:val="continue"/>
            <w:textDirection w:val="lrTb"/>
            <w:noWrap w:val="false"/>
          </w:tcPr>
          <w:p>
            <w:pPr>
              <w:keepLines w:val="0"/>
              <w:keepNext w:val="0"/>
              <w:pageBreakBefore w:val="0"/>
              <w:spacing w:line="240" w:lineRule="auto"/>
              <w:rPr>
                <w:rFonts w:hint="eastAsia" w:ascii="Times New Roman" w:hAnsi="Times New Roman" w:eastAsia="宋体" w:cs="仿宋"/>
                <w:sz w:val="21"/>
              </w:rPr>
            </w:pPr>
            <w:r>
              <w:rPr>
                <w:rFonts w:hint="eastAsia" w:ascii="Times New Roman" w:hAnsi="Times New Roman" w:eastAsia="宋体" w:cs="仿宋"/>
                <w:sz w:val="21"/>
              </w:rPr>
            </w:r>
            <w:r/>
          </w:p>
        </w:tc>
        <w:tc>
          <w:tcPr>
            <w:tcW w:w="6938" w:type="dxa"/>
            <w:vAlign w:val="center"/>
            <w:textDirection w:val="lrTb"/>
            <w:noWrap w:val="false"/>
          </w:tcPr>
          <w:p>
            <w:pPr>
              <w:ind w:firstLine="210"/>
              <w:jc w:val="left"/>
              <w:keepLines w:val="0"/>
              <w:keepNext w:val="0"/>
              <w:pageBreakBefore w:val="0"/>
              <w:spacing w:line="240" w:lineRule="auto"/>
              <w:widowControl/>
              <w:rPr>
                <w:rFonts w:hint="eastAsia" w:ascii="Times New Roman" w:hAnsi="Times New Roman" w:eastAsia="宋体" w:cs="仿宋"/>
                <w:sz w:val="21"/>
              </w:rPr>
            </w:pPr>
            <w:r>
              <w:rPr>
                <w:rFonts w:hint="eastAsia" w:ascii="Times New Roman" w:hAnsi="Times New Roman" w:eastAsia="宋体" w:cs="仿宋"/>
                <w:sz w:val="21"/>
              </w:rPr>
              <w:t xml:space="preserve">（2）根据采购人要求与涉密工作岗位的服务人员签订保密协议。保密协议应当向采购人报备。</w:t>
            </w:r>
            <w:r/>
          </w:p>
        </w:tc>
      </w:tr>
      <w:tr>
        <w:trPr>
          <w:cantSplit/>
          <w:jc w:val="center"/>
          <w:trHeight w:val="454"/>
        </w:trPr>
        <w:tc>
          <w:tcPr>
            <w:tcW w:w="795" w:type="dxa"/>
            <w:vAlign w:val="center"/>
            <w:vMerge w:val="continue"/>
            <w:textDirection w:val="lrTb"/>
            <w:noWrap w:val="false"/>
          </w:tcPr>
          <w:p>
            <w:pPr>
              <w:jc w:val="center"/>
              <w:keepLines w:val="0"/>
              <w:keepNext w:val="0"/>
              <w:pageBreakBefore w:val="0"/>
              <w:spacing w:line="240" w:lineRule="auto"/>
              <w:rPr>
                <w:rFonts w:hint="eastAsia" w:ascii="Times New Roman" w:hAnsi="Times New Roman" w:eastAsia="宋体" w:cs="仿宋"/>
                <w:sz w:val="21"/>
              </w:rPr>
            </w:pPr>
            <w:r>
              <w:rPr>
                <w:rFonts w:hint="eastAsia" w:ascii="Times New Roman" w:hAnsi="Times New Roman" w:eastAsia="宋体" w:cs="仿宋"/>
                <w:sz w:val="21"/>
              </w:rPr>
            </w:r>
            <w:r/>
          </w:p>
        </w:tc>
        <w:tc>
          <w:tcPr>
            <w:tcW w:w="1656" w:type="dxa"/>
            <w:vAlign w:val="center"/>
            <w:vMerge w:val="continue"/>
            <w:textDirection w:val="lrTb"/>
            <w:noWrap w:val="false"/>
          </w:tcPr>
          <w:p>
            <w:pPr>
              <w:keepLines w:val="0"/>
              <w:keepNext w:val="0"/>
              <w:pageBreakBefore w:val="0"/>
              <w:spacing w:line="240" w:lineRule="auto"/>
              <w:rPr>
                <w:rFonts w:hint="eastAsia" w:ascii="Times New Roman" w:hAnsi="Times New Roman" w:eastAsia="宋体" w:cs="仿宋"/>
                <w:sz w:val="21"/>
              </w:rPr>
            </w:pPr>
            <w:r>
              <w:rPr>
                <w:rFonts w:hint="eastAsia" w:ascii="Times New Roman" w:hAnsi="Times New Roman" w:eastAsia="宋体" w:cs="仿宋"/>
                <w:sz w:val="21"/>
              </w:rPr>
            </w:r>
            <w:r/>
          </w:p>
        </w:tc>
        <w:tc>
          <w:tcPr>
            <w:tcW w:w="6938" w:type="dxa"/>
            <w:vAlign w:val="center"/>
            <w:textDirection w:val="lrTb"/>
            <w:noWrap w:val="false"/>
          </w:tcPr>
          <w:p>
            <w:pPr>
              <w:ind w:firstLine="210"/>
              <w:jc w:val="left"/>
              <w:keepLines w:val="0"/>
              <w:keepNext w:val="0"/>
              <w:pageBreakBefore w:val="0"/>
              <w:spacing w:line="240" w:lineRule="auto"/>
              <w:widowControl/>
              <w:rPr>
                <w:rFonts w:hint="eastAsia" w:ascii="Times New Roman" w:hAnsi="Times New Roman" w:eastAsia="宋体" w:cs="仿宋"/>
                <w:sz w:val="21"/>
              </w:rPr>
            </w:pPr>
            <w:r>
              <w:rPr>
                <w:rFonts w:hint="eastAsia" w:ascii="Times New Roman" w:hAnsi="Times New Roman" w:eastAsia="宋体" w:cs="仿宋"/>
                <w:sz w:val="21"/>
              </w:rPr>
              <w:t xml:space="preserve">（3）每季度至少开展1次对服务人员进行保密、思想政治教育的培训，提高服务人员保密意识和思想政治意识。新入职员工应当接受保密、思想政治教育培训，进行必要的人员经历审查，合格后签订保密协议方可上岗。</w:t>
            </w:r>
            <w:r/>
          </w:p>
        </w:tc>
      </w:tr>
      <w:tr>
        <w:trPr>
          <w:cantSplit/>
          <w:jc w:val="center"/>
          <w:trHeight w:val="454"/>
        </w:trPr>
        <w:tc>
          <w:tcPr>
            <w:tcW w:w="795" w:type="dxa"/>
            <w:vAlign w:val="center"/>
            <w:vMerge w:val="continue"/>
            <w:textDirection w:val="lrTb"/>
            <w:noWrap w:val="false"/>
          </w:tcPr>
          <w:p>
            <w:pPr>
              <w:jc w:val="center"/>
              <w:keepLines w:val="0"/>
              <w:keepNext w:val="0"/>
              <w:pageBreakBefore w:val="0"/>
              <w:spacing w:line="240" w:lineRule="auto"/>
              <w:rPr>
                <w:rFonts w:hint="eastAsia" w:ascii="Times New Roman" w:hAnsi="Times New Roman" w:eastAsia="宋体" w:cs="仿宋"/>
                <w:sz w:val="21"/>
              </w:rPr>
            </w:pPr>
            <w:r>
              <w:rPr>
                <w:rFonts w:hint="eastAsia" w:ascii="Times New Roman" w:hAnsi="Times New Roman" w:eastAsia="宋体" w:cs="仿宋"/>
                <w:sz w:val="21"/>
              </w:rPr>
            </w:r>
            <w:r/>
          </w:p>
        </w:tc>
        <w:tc>
          <w:tcPr>
            <w:tcW w:w="1656" w:type="dxa"/>
            <w:vAlign w:val="center"/>
            <w:vMerge w:val="continue"/>
            <w:textDirection w:val="lrTb"/>
            <w:noWrap w:val="false"/>
          </w:tcPr>
          <w:p>
            <w:pPr>
              <w:keepLines w:val="0"/>
              <w:keepNext w:val="0"/>
              <w:pageBreakBefore w:val="0"/>
              <w:spacing w:line="240" w:lineRule="auto"/>
              <w:rPr>
                <w:rFonts w:hint="eastAsia" w:ascii="Times New Roman" w:hAnsi="Times New Roman" w:eastAsia="宋体" w:cs="仿宋"/>
                <w:sz w:val="21"/>
              </w:rPr>
            </w:pPr>
            <w:r>
              <w:rPr>
                <w:rFonts w:hint="eastAsia" w:ascii="Times New Roman" w:hAnsi="Times New Roman" w:eastAsia="宋体" w:cs="仿宋"/>
                <w:sz w:val="21"/>
              </w:rPr>
            </w:r>
            <w:r/>
          </w:p>
        </w:tc>
        <w:tc>
          <w:tcPr>
            <w:tcW w:w="6938" w:type="dxa"/>
            <w:vAlign w:val="center"/>
            <w:textDirection w:val="lrTb"/>
            <w:noWrap w:val="false"/>
          </w:tcPr>
          <w:p>
            <w:pPr>
              <w:ind w:firstLine="210"/>
              <w:jc w:val="left"/>
              <w:keepLines w:val="0"/>
              <w:keepNext w:val="0"/>
              <w:pageBreakBefore w:val="0"/>
              <w:spacing w:line="240" w:lineRule="auto"/>
              <w:widowControl/>
              <w:rPr>
                <w:rFonts w:hint="eastAsia" w:ascii="Times New Roman" w:hAnsi="Times New Roman" w:eastAsia="宋体" w:cs="仿宋"/>
                <w:sz w:val="21"/>
              </w:rPr>
            </w:pPr>
            <w:r>
              <w:rPr>
                <w:rFonts w:hint="eastAsia" w:ascii="Times New Roman" w:hAnsi="Times New Roman" w:eastAsia="宋体" w:cs="仿宋"/>
                <w:sz w:val="21"/>
              </w:rPr>
              <w:t xml:space="preserve">（4）发现服务人员违法违规或重大过失，及时报告采购人，并采取必要补救措施。</w:t>
            </w:r>
            <w:r/>
          </w:p>
        </w:tc>
      </w:tr>
      <w:tr>
        <w:trPr>
          <w:cantSplit/>
          <w:jc w:val="center"/>
          <w:trHeight w:val="454"/>
        </w:trPr>
        <w:tc>
          <w:tcPr>
            <w:tcW w:w="795" w:type="dxa"/>
            <w:vAlign w:val="center"/>
            <w:vMerge w:val="restart"/>
            <w:textDirection w:val="lrTb"/>
            <w:noWrap w:val="false"/>
          </w:tcPr>
          <w:p>
            <w:pPr>
              <w:jc w:val="center"/>
              <w:keepLines w:val="0"/>
              <w:keepNext w:val="0"/>
              <w:pageBreakBefore w:val="0"/>
              <w:spacing w:line="240" w:lineRule="auto"/>
              <w:widowControl/>
              <w:rPr>
                <w:rFonts w:hint="eastAsia" w:ascii="Times New Roman" w:hAnsi="Times New Roman" w:eastAsia="宋体" w:cs="仿宋"/>
                <w:sz w:val="21"/>
              </w:rPr>
            </w:pPr>
            <w:r>
              <w:rPr>
                <w:rFonts w:hint="eastAsia" w:ascii="Times New Roman" w:hAnsi="Times New Roman" w:eastAsia="宋体" w:cs="仿宋"/>
                <w:sz w:val="21"/>
              </w:rPr>
              <w:t xml:space="preserve">4</w:t>
            </w:r>
            <w:r/>
          </w:p>
        </w:tc>
        <w:tc>
          <w:tcPr>
            <w:tcW w:w="1656" w:type="dxa"/>
            <w:vAlign w:val="center"/>
            <w:vMerge w:val="restart"/>
            <w:textDirection w:val="lrTb"/>
            <w:noWrap w:val="false"/>
          </w:tcPr>
          <w:p>
            <w:pPr>
              <w:keepLines w:val="0"/>
              <w:keepNext w:val="0"/>
              <w:pageBreakBefore w:val="0"/>
              <w:spacing w:line="240" w:lineRule="auto"/>
              <w:widowControl/>
              <w:rPr>
                <w:rFonts w:hint="eastAsia" w:ascii="Times New Roman" w:hAnsi="Times New Roman" w:eastAsia="宋体" w:cs="仿宋"/>
                <w:sz w:val="21"/>
              </w:rPr>
            </w:pPr>
            <w:r>
              <w:rPr>
                <w:rFonts w:hint="eastAsia" w:ascii="Times New Roman" w:hAnsi="Times New Roman" w:eastAsia="宋体" w:cs="仿宋"/>
                <w:sz w:val="21"/>
              </w:rPr>
              <w:t xml:space="preserve">档案管理</w:t>
            </w:r>
            <w:r/>
          </w:p>
        </w:tc>
        <w:tc>
          <w:tcPr>
            <w:tcW w:w="6938" w:type="dxa"/>
            <w:vAlign w:val="center"/>
            <w:textDirection w:val="lrTb"/>
            <w:noWrap w:val="false"/>
          </w:tcPr>
          <w:p>
            <w:pPr>
              <w:ind w:firstLine="210"/>
              <w:jc w:val="left"/>
              <w:keepLines w:val="0"/>
              <w:keepNext w:val="0"/>
              <w:pageBreakBefore w:val="0"/>
              <w:spacing w:line="240" w:lineRule="auto"/>
              <w:widowControl/>
              <w:rPr>
                <w:rFonts w:hint="eastAsia" w:ascii="Times New Roman" w:hAnsi="Times New Roman" w:eastAsia="宋体" w:cs="仿宋"/>
                <w:sz w:val="21"/>
              </w:rPr>
            </w:pPr>
            <w:r>
              <w:rPr>
                <w:rFonts w:hint="eastAsia" w:ascii="Times New Roman" w:hAnsi="Times New Roman" w:eastAsia="宋体" w:cs="仿宋"/>
                <w:sz w:val="21"/>
              </w:rPr>
              <w:t xml:space="preserve">（1）建立物业信息，准确、及时地对文件资料和服务记录进行归档保存，并确保其物理安全。</w:t>
            </w:r>
            <w:r/>
          </w:p>
        </w:tc>
      </w:tr>
      <w:tr>
        <w:trPr>
          <w:cantSplit/>
          <w:jc w:val="center"/>
          <w:trHeight w:val="454"/>
        </w:trPr>
        <w:tc>
          <w:tcPr>
            <w:tcW w:w="795"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仿宋"/>
                <w:sz w:val="21"/>
              </w:rPr>
            </w:pPr>
            <w:r>
              <w:rPr>
                <w:rFonts w:hint="eastAsia" w:ascii="Times New Roman" w:hAnsi="Times New Roman" w:eastAsia="宋体" w:cs="仿宋"/>
                <w:sz w:val="21"/>
              </w:rPr>
            </w:r>
            <w:r/>
          </w:p>
        </w:tc>
        <w:tc>
          <w:tcPr>
            <w:tcW w:w="1656"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仿宋"/>
                <w:sz w:val="21"/>
              </w:rPr>
            </w:pPr>
            <w:r>
              <w:rPr>
                <w:rFonts w:hint="eastAsia" w:ascii="Times New Roman" w:hAnsi="Times New Roman" w:eastAsia="宋体" w:cs="仿宋"/>
                <w:sz w:val="21"/>
              </w:rPr>
            </w:r>
            <w:r/>
          </w:p>
        </w:tc>
        <w:tc>
          <w:tcPr>
            <w:tcW w:w="6938" w:type="dxa"/>
            <w:vAlign w:val="center"/>
            <w:textDirection w:val="lrTb"/>
            <w:noWrap w:val="false"/>
          </w:tcPr>
          <w:p>
            <w:pPr>
              <w:ind w:firstLine="210"/>
              <w:jc w:val="left"/>
              <w:keepLines w:val="0"/>
              <w:keepNext w:val="0"/>
              <w:pageBreakBefore w:val="0"/>
              <w:spacing w:line="240" w:lineRule="auto"/>
              <w:widowControl/>
              <w:rPr>
                <w:rFonts w:hint="eastAsia" w:ascii="Times New Roman" w:hAnsi="Times New Roman" w:eastAsia="宋体" w:cs="仿宋"/>
                <w:sz w:val="21"/>
              </w:rPr>
            </w:pPr>
            <w:r>
              <w:rPr>
                <w:rFonts w:hint="eastAsia" w:ascii="Times New Roman" w:hAnsi="Times New Roman" w:eastAsia="宋体" w:cs="仿宋"/>
                <w:sz w:val="21"/>
              </w:rPr>
              <w:t xml:space="preserve">（2）档案和记录齐全，包括但不限于：①采购人建议与投诉等。教育培训和考核记录。保密、思想政治教育培训记录。②房屋维护服务：房屋台账、使用说明、房屋装修、维保记录等。③公用设施设备维护服务：设备台账、设备卡、使用说明、维保记录、巡查记录、设施设备安全运行、设施设备定期巡检、维护保养、维修档案等。④保安服务：监控记录、突发事件演习与处置记录等。⑤保洁服务：工作日志、清洁检查表、用品清单、客户反馈表等。</w:t>
            </w:r>
            <w:r>
              <w:rPr>
                <w:rFonts w:hint="eastAsia" w:ascii="Times New Roman" w:hAnsi="Times New Roman" w:eastAsia="宋体" w:cs="仿宋"/>
                <w:color w:val="auto"/>
                <w:sz w:val="21"/>
              </w:rPr>
              <w:t xml:space="preserve">⑥</w:t>
            </w:r>
            <w:r>
              <w:rPr>
                <w:rFonts w:hint="eastAsia" w:ascii="Times New Roman" w:hAnsi="Times New Roman" w:eastAsia="宋体" w:cs="仿宋"/>
                <w:sz w:val="21"/>
              </w:rPr>
              <w:t xml:space="preserve">其他：客户信息、财务明细、合同协议、信报信息登记、大件物品进出登记等。</w:t>
            </w:r>
            <w:r/>
          </w:p>
        </w:tc>
      </w:tr>
      <w:tr>
        <w:trPr>
          <w:cantSplit/>
          <w:jc w:val="center"/>
          <w:trHeight w:val="454"/>
        </w:trPr>
        <w:tc>
          <w:tcPr>
            <w:tcW w:w="795"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仿宋"/>
                <w:sz w:val="21"/>
              </w:rPr>
            </w:pPr>
            <w:r>
              <w:rPr>
                <w:rFonts w:hint="eastAsia" w:ascii="Times New Roman" w:hAnsi="Times New Roman" w:eastAsia="宋体" w:cs="仿宋"/>
                <w:sz w:val="21"/>
              </w:rPr>
            </w:r>
            <w:r/>
          </w:p>
        </w:tc>
        <w:tc>
          <w:tcPr>
            <w:tcW w:w="1656"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仿宋"/>
                <w:sz w:val="21"/>
              </w:rPr>
            </w:pPr>
            <w:r>
              <w:rPr>
                <w:rFonts w:hint="eastAsia" w:ascii="Times New Roman" w:hAnsi="Times New Roman" w:eastAsia="宋体" w:cs="仿宋"/>
                <w:sz w:val="21"/>
              </w:rPr>
            </w:r>
            <w:r/>
          </w:p>
        </w:tc>
        <w:tc>
          <w:tcPr>
            <w:tcW w:w="6938" w:type="dxa"/>
            <w:vAlign w:val="center"/>
            <w:textDirection w:val="lrTb"/>
            <w:noWrap w:val="false"/>
          </w:tcPr>
          <w:p>
            <w:pPr>
              <w:ind w:firstLine="210"/>
              <w:jc w:val="left"/>
              <w:keepLines w:val="0"/>
              <w:keepNext w:val="0"/>
              <w:pageBreakBefore w:val="0"/>
              <w:spacing w:line="240" w:lineRule="auto"/>
              <w:widowControl/>
              <w:rPr>
                <w:rFonts w:hint="eastAsia" w:ascii="Times New Roman" w:hAnsi="Times New Roman" w:eastAsia="宋体" w:cs="仿宋"/>
                <w:sz w:val="21"/>
              </w:rPr>
            </w:pPr>
            <w:r>
              <w:rPr>
                <w:rFonts w:hint="eastAsia" w:ascii="Times New Roman" w:hAnsi="Times New Roman" w:eastAsia="宋体" w:cs="仿宋"/>
                <w:sz w:val="21"/>
              </w:rPr>
              <w:t xml:space="preserve">（3）遵守采购人的信息、档案资料保密要求，未经许可，不得将建筑物平面图等资料转作其他用途或向其他单位、个人提供。</w:t>
            </w:r>
            <w:r/>
          </w:p>
        </w:tc>
      </w:tr>
      <w:tr>
        <w:trPr>
          <w:cantSplit/>
          <w:jc w:val="center"/>
          <w:trHeight w:val="90"/>
        </w:trPr>
        <w:tc>
          <w:tcPr>
            <w:tcW w:w="795"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仿宋"/>
                <w:sz w:val="21"/>
              </w:rPr>
            </w:pPr>
            <w:r>
              <w:rPr>
                <w:rFonts w:hint="eastAsia" w:ascii="Times New Roman" w:hAnsi="Times New Roman" w:eastAsia="宋体" w:cs="仿宋"/>
                <w:sz w:val="21"/>
              </w:rPr>
            </w:r>
            <w:r/>
          </w:p>
        </w:tc>
        <w:tc>
          <w:tcPr>
            <w:tcW w:w="1656"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仿宋"/>
                <w:sz w:val="21"/>
              </w:rPr>
            </w:pPr>
            <w:r>
              <w:rPr>
                <w:rFonts w:hint="eastAsia" w:ascii="Times New Roman" w:hAnsi="Times New Roman" w:eastAsia="宋体" w:cs="仿宋"/>
                <w:sz w:val="21"/>
              </w:rPr>
            </w:r>
            <w:r/>
          </w:p>
        </w:tc>
        <w:tc>
          <w:tcPr>
            <w:tcW w:w="6938" w:type="dxa"/>
            <w:vAlign w:val="center"/>
            <w:textDirection w:val="lrTb"/>
            <w:noWrap w:val="false"/>
          </w:tcPr>
          <w:p>
            <w:pPr>
              <w:ind w:firstLine="210"/>
              <w:jc w:val="left"/>
              <w:keepLines w:val="0"/>
              <w:keepNext w:val="0"/>
              <w:pageBreakBefore w:val="0"/>
              <w:spacing w:line="240" w:lineRule="auto"/>
              <w:widowControl/>
              <w:rPr>
                <w:rFonts w:hint="eastAsia" w:ascii="Times New Roman" w:hAnsi="Times New Roman" w:eastAsia="宋体" w:cs="仿宋"/>
                <w:sz w:val="21"/>
              </w:rPr>
            </w:pPr>
            <w:r>
              <w:rPr>
                <w:rFonts w:hint="eastAsia" w:ascii="Times New Roman" w:hAnsi="Times New Roman" w:eastAsia="宋体" w:cs="仿宋"/>
                <w:sz w:val="21"/>
              </w:rPr>
              <w:t xml:space="preserve">（4）履约结束后，相关资料交还采购人，采购人按政府采购相关规定存档。</w:t>
            </w:r>
            <w:r/>
          </w:p>
        </w:tc>
      </w:tr>
      <w:tr>
        <w:trPr>
          <w:cantSplit/>
          <w:jc w:val="center"/>
          <w:trHeight w:val="454"/>
        </w:trPr>
        <w:tc>
          <w:tcPr>
            <w:tcW w:w="795" w:type="dxa"/>
            <w:vAlign w:val="center"/>
            <w:vMerge w:val="restart"/>
            <w:textDirection w:val="lrTb"/>
            <w:noWrap w:val="false"/>
          </w:tcPr>
          <w:p>
            <w:pPr>
              <w:jc w:val="center"/>
              <w:keepLines w:val="0"/>
              <w:keepNext w:val="0"/>
              <w:pageBreakBefore w:val="0"/>
              <w:spacing w:line="240" w:lineRule="auto"/>
              <w:widowControl/>
              <w:rPr>
                <w:rFonts w:hint="eastAsia" w:ascii="Times New Roman" w:hAnsi="Times New Roman" w:eastAsia="宋体" w:cs="仿宋"/>
                <w:sz w:val="21"/>
              </w:rPr>
            </w:pPr>
            <w:r>
              <w:rPr>
                <w:rFonts w:hint="eastAsia" w:ascii="Times New Roman" w:hAnsi="Times New Roman" w:eastAsia="宋体" w:cs="仿宋"/>
                <w:sz w:val="21"/>
              </w:rPr>
              <w:t xml:space="preserve">5</w:t>
            </w:r>
            <w:r/>
          </w:p>
        </w:tc>
        <w:tc>
          <w:tcPr>
            <w:tcW w:w="1656" w:type="dxa"/>
            <w:vAlign w:val="center"/>
            <w:vMerge w:val="restart"/>
            <w:textDirection w:val="lrTb"/>
            <w:noWrap w:val="false"/>
          </w:tcPr>
          <w:p>
            <w:pPr>
              <w:keepLines w:val="0"/>
              <w:keepNext w:val="0"/>
              <w:pageBreakBefore w:val="0"/>
              <w:spacing w:line="240" w:lineRule="auto"/>
              <w:widowControl/>
              <w:rPr>
                <w:rFonts w:hint="eastAsia" w:ascii="Times New Roman" w:hAnsi="Times New Roman" w:eastAsia="宋体" w:cs="仿宋"/>
                <w:sz w:val="21"/>
              </w:rPr>
            </w:pPr>
            <w:r>
              <w:rPr>
                <w:rFonts w:hint="eastAsia" w:ascii="Times New Roman" w:hAnsi="Times New Roman" w:eastAsia="宋体" w:cs="仿宋"/>
                <w:sz w:val="21"/>
              </w:rPr>
              <w:t xml:space="preserve">服务改进</w:t>
            </w:r>
            <w:r/>
          </w:p>
        </w:tc>
        <w:tc>
          <w:tcPr>
            <w:tcW w:w="6938" w:type="dxa"/>
            <w:vAlign w:val="center"/>
            <w:textDirection w:val="lrTb"/>
            <w:noWrap w:val="false"/>
          </w:tcPr>
          <w:p>
            <w:pPr>
              <w:ind w:firstLine="210"/>
              <w:jc w:val="left"/>
              <w:keepLines w:val="0"/>
              <w:keepNext w:val="0"/>
              <w:pageBreakBefore w:val="0"/>
              <w:spacing w:line="240" w:lineRule="auto"/>
              <w:widowControl/>
              <w:rPr>
                <w:rFonts w:hint="eastAsia" w:ascii="Times New Roman" w:hAnsi="Times New Roman" w:eastAsia="宋体" w:cs="仿宋"/>
                <w:sz w:val="21"/>
              </w:rPr>
            </w:pPr>
            <w:r>
              <w:rPr>
                <w:rFonts w:hint="eastAsia" w:ascii="Times New Roman" w:hAnsi="Times New Roman" w:eastAsia="宋体" w:cs="仿宋"/>
                <w:sz w:val="21"/>
              </w:rPr>
              <w:t xml:space="preserve">（1）明确负责人，定期对物业服务过程进行自查，结合反馈意见与评价结果采取改进措施，持续提升管理与服务水平。</w:t>
            </w:r>
            <w:r/>
          </w:p>
        </w:tc>
      </w:tr>
      <w:tr>
        <w:trPr>
          <w:cantSplit/>
          <w:jc w:val="center"/>
          <w:trHeight w:val="454"/>
        </w:trPr>
        <w:tc>
          <w:tcPr>
            <w:tcW w:w="795"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仿宋"/>
                <w:sz w:val="21"/>
              </w:rPr>
            </w:pPr>
            <w:r>
              <w:rPr>
                <w:rFonts w:hint="eastAsia" w:ascii="Times New Roman" w:hAnsi="Times New Roman" w:eastAsia="宋体" w:cs="仿宋"/>
                <w:sz w:val="21"/>
              </w:rPr>
            </w:r>
            <w:r/>
          </w:p>
        </w:tc>
        <w:tc>
          <w:tcPr>
            <w:tcW w:w="1656"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仿宋"/>
                <w:sz w:val="21"/>
              </w:rPr>
            </w:pPr>
            <w:r>
              <w:rPr>
                <w:rFonts w:hint="eastAsia" w:ascii="Times New Roman" w:hAnsi="Times New Roman" w:eastAsia="宋体" w:cs="仿宋"/>
                <w:sz w:val="21"/>
              </w:rPr>
            </w:r>
            <w:r/>
          </w:p>
        </w:tc>
        <w:tc>
          <w:tcPr>
            <w:tcW w:w="6938" w:type="dxa"/>
            <w:vAlign w:val="center"/>
            <w:textDirection w:val="lrTb"/>
            <w:noWrap w:val="false"/>
          </w:tcPr>
          <w:p>
            <w:pPr>
              <w:ind w:firstLine="210"/>
              <w:jc w:val="left"/>
              <w:keepLines w:val="0"/>
              <w:keepNext w:val="0"/>
              <w:pageBreakBefore w:val="0"/>
              <w:spacing w:line="240" w:lineRule="auto"/>
              <w:widowControl/>
              <w:rPr>
                <w:rFonts w:hint="eastAsia" w:ascii="Times New Roman" w:hAnsi="Times New Roman" w:eastAsia="宋体" w:cs="仿宋"/>
                <w:sz w:val="21"/>
              </w:rPr>
            </w:pPr>
            <w:r>
              <w:rPr>
                <w:rFonts w:hint="eastAsia" w:ascii="Times New Roman" w:hAnsi="Times New Roman" w:eastAsia="宋体" w:cs="仿宋"/>
                <w:sz w:val="21"/>
              </w:rPr>
              <w:t xml:space="preserve">（2）对不合格服务进行控制，对不合格服务的原因进行识别和分析，及时采取纠正措施，消除不合格的原因，防止不合格再发生。</w:t>
            </w:r>
            <w:r/>
          </w:p>
        </w:tc>
      </w:tr>
      <w:tr>
        <w:trPr>
          <w:cantSplit/>
          <w:jc w:val="center"/>
          <w:trHeight w:val="454"/>
        </w:trPr>
        <w:tc>
          <w:tcPr>
            <w:tcW w:w="795"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仿宋"/>
                <w:sz w:val="21"/>
              </w:rPr>
            </w:pPr>
            <w:r>
              <w:rPr>
                <w:rFonts w:hint="eastAsia" w:ascii="Times New Roman" w:hAnsi="Times New Roman" w:eastAsia="宋体" w:cs="仿宋"/>
                <w:sz w:val="21"/>
              </w:rPr>
            </w:r>
            <w:r/>
          </w:p>
        </w:tc>
        <w:tc>
          <w:tcPr>
            <w:tcW w:w="1656"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仿宋"/>
                <w:sz w:val="21"/>
              </w:rPr>
            </w:pPr>
            <w:r>
              <w:rPr>
                <w:rFonts w:hint="eastAsia" w:ascii="Times New Roman" w:hAnsi="Times New Roman" w:eastAsia="宋体" w:cs="仿宋"/>
                <w:sz w:val="21"/>
              </w:rPr>
            </w:r>
            <w:r/>
          </w:p>
        </w:tc>
        <w:tc>
          <w:tcPr>
            <w:tcW w:w="6938" w:type="dxa"/>
            <w:vAlign w:val="center"/>
            <w:textDirection w:val="lrTb"/>
            <w:noWrap w:val="false"/>
          </w:tcPr>
          <w:p>
            <w:pPr>
              <w:ind w:firstLine="210"/>
              <w:jc w:val="left"/>
              <w:keepLines w:val="0"/>
              <w:keepNext w:val="0"/>
              <w:pageBreakBefore w:val="0"/>
              <w:spacing w:line="240" w:lineRule="auto"/>
              <w:widowControl/>
              <w:rPr>
                <w:rFonts w:hint="eastAsia" w:ascii="Times New Roman" w:hAnsi="Times New Roman" w:eastAsia="宋体" w:cs="仿宋"/>
                <w:sz w:val="21"/>
              </w:rPr>
            </w:pPr>
            <w:r>
              <w:rPr>
                <w:rFonts w:hint="eastAsia" w:ascii="Times New Roman" w:hAnsi="Times New Roman" w:eastAsia="宋体" w:cs="仿宋"/>
                <w:sz w:val="21"/>
              </w:rPr>
              <w:t xml:space="preserve">（3）需整改问题及时整改完成。</w:t>
            </w:r>
            <w:r/>
          </w:p>
        </w:tc>
      </w:tr>
      <w:tr>
        <w:trPr>
          <w:cantSplit/>
          <w:jc w:val="center"/>
          <w:trHeight w:val="454"/>
        </w:trPr>
        <w:tc>
          <w:tcPr>
            <w:tcW w:w="795" w:type="dxa"/>
            <w:vAlign w:val="center"/>
            <w:vMerge w:val="restart"/>
            <w:textDirection w:val="lrTb"/>
            <w:noWrap w:val="false"/>
          </w:tcPr>
          <w:p>
            <w:pPr>
              <w:jc w:val="center"/>
              <w:keepLines w:val="0"/>
              <w:keepNext w:val="0"/>
              <w:pageBreakBefore w:val="0"/>
              <w:spacing w:line="240" w:lineRule="auto"/>
              <w:widowControl/>
              <w:rPr>
                <w:rFonts w:hint="eastAsia" w:ascii="Times New Roman" w:hAnsi="Times New Roman" w:eastAsia="宋体" w:cs="仿宋"/>
                <w:sz w:val="21"/>
              </w:rPr>
            </w:pPr>
            <w:r>
              <w:rPr>
                <w:rFonts w:hint="eastAsia" w:ascii="Times New Roman" w:hAnsi="Times New Roman" w:eastAsia="宋体" w:cs="仿宋"/>
                <w:sz w:val="21"/>
              </w:rPr>
              <w:t xml:space="preserve">8</w:t>
            </w:r>
            <w:r/>
          </w:p>
        </w:tc>
        <w:tc>
          <w:tcPr>
            <w:tcW w:w="1656" w:type="dxa"/>
            <w:vAlign w:val="center"/>
            <w:vMerge w:val="restart"/>
            <w:textDirection w:val="lrTb"/>
            <w:noWrap w:val="false"/>
          </w:tcPr>
          <w:p>
            <w:pPr>
              <w:keepLines w:val="0"/>
              <w:keepNext w:val="0"/>
              <w:pageBreakBefore w:val="0"/>
              <w:spacing w:line="240" w:lineRule="auto"/>
              <w:widowControl/>
              <w:rPr>
                <w:rFonts w:hint="eastAsia" w:ascii="Times New Roman" w:hAnsi="Times New Roman" w:eastAsia="宋体" w:cs="仿宋"/>
                <w:sz w:val="21"/>
              </w:rPr>
            </w:pPr>
            <w:r>
              <w:rPr>
                <w:rFonts w:hint="eastAsia" w:ascii="Times New Roman" w:hAnsi="Times New Roman" w:eastAsia="宋体" w:cs="仿宋"/>
                <w:sz w:val="21"/>
              </w:rPr>
              <w:t xml:space="preserve">服务方案及工作制度</w:t>
            </w:r>
            <w:r/>
          </w:p>
        </w:tc>
        <w:tc>
          <w:tcPr>
            <w:tcW w:w="6938" w:type="dxa"/>
            <w:vAlign w:val="center"/>
            <w:textDirection w:val="lrTb"/>
            <w:noWrap w:val="false"/>
          </w:tcPr>
          <w:p>
            <w:pPr>
              <w:ind w:firstLine="210"/>
              <w:jc w:val="left"/>
              <w:keepLines w:val="0"/>
              <w:keepNext w:val="0"/>
              <w:pageBreakBefore w:val="0"/>
              <w:spacing w:line="240" w:lineRule="auto"/>
              <w:widowControl/>
              <w:rPr>
                <w:rFonts w:hint="eastAsia" w:ascii="Times New Roman" w:hAnsi="Times New Roman" w:eastAsia="宋体" w:cs="仿宋"/>
                <w:bCs/>
                <w:sz w:val="21"/>
              </w:rPr>
            </w:pPr>
            <w:r>
              <w:rPr>
                <w:rFonts w:hint="eastAsia" w:ascii="Times New Roman" w:hAnsi="Times New Roman" w:eastAsia="宋体" w:cs="仿宋"/>
                <w:sz w:val="21"/>
              </w:rPr>
              <w:t xml:space="preserve">（1）制定工作制度，</w:t>
            </w:r>
            <w:r>
              <w:rPr>
                <w:rFonts w:hint="eastAsia" w:ascii="Times New Roman" w:hAnsi="Times New Roman" w:eastAsia="宋体" w:cs="仿宋"/>
                <w:bCs/>
                <w:sz w:val="21"/>
              </w:rPr>
              <w:t xml:space="preserve">主要包括：人员录用制度、</w:t>
            </w:r>
            <w:r>
              <w:rPr>
                <w:rFonts w:hint="eastAsia" w:ascii="Times New Roman" w:hAnsi="Times New Roman" w:eastAsia="宋体" w:cs="仿宋"/>
                <w:sz w:val="21"/>
              </w:rPr>
              <w:t xml:space="preserve">档案管理制度、</w:t>
            </w:r>
            <w:r>
              <w:rPr>
                <w:rFonts w:hint="eastAsia" w:ascii="Times New Roman" w:hAnsi="Times New Roman" w:eastAsia="宋体" w:cs="仿宋"/>
                <w:bCs/>
                <w:sz w:val="21"/>
              </w:rPr>
              <w:t xml:space="preserve">物业服务管理制度、</w:t>
            </w:r>
            <w:r>
              <w:rPr>
                <w:rFonts w:hint="eastAsia" w:ascii="Times New Roman" w:hAnsi="Times New Roman" w:eastAsia="宋体" w:cs="仿宋"/>
                <w:sz w:val="21"/>
              </w:rPr>
              <w:t xml:space="preserve">公用设施设备相关管理制度等</w:t>
            </w:r>
            <w:r>
              <w:rPr>
                <w:rFonts w:hint="eastAsia" w:ascii="Times New Roman" w:hAnsi="Times New Roman" w:eastAsia="宋体" w:cs="仿宋"/>
                <w:bCs/>
                <w:sz w:val="21"/>
              </w:rPr>
              <w:t xml:space="preserve">。</w:t>
            </w:r>
            <w:r/>
          </w:p>
        </w:tc>
      </w:tr>
      <w:tr>
        <w:trPr>
          <w:cantSplit/>
          <w:jc w:val="center"/>
          <w:trHeight w:val="454"/>
        </w:trPr>
        <w:tc>
          <w:tcPr>
            <w:tcW w:w="795"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仿宋"/>
                <w:sz w:val="21"/>
              </w:rPr>
            </w:pPr>
            <w:r>
              <w:rPr>
                <w:rFonts w:hint="eastAsia" w:ascii="Times New Roman" w:hAnsi="Times New Roman" w:eastAsia="宋体" w:cs="仿宋"/>
                <w:sz w:val="21"/>
              </w:rPr>
            </w:r>
            <w:r/>
          </w:p>
        </w:tc>
        <w:tc>
          <w:tcPr>
            <w:tcW w:w="1656"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仿宋"/>
                <w:sz w:val="21"/>
              </w:rPr>
            </w:pPr>
            <w:r>
              <w:rPr>
                <w:rFonts w:hint="eastAsia" w:ascii="Times New Roman" w:hAnsi="Times New Roman" w:eastAsia="宋体" w:cs="仿宋"/>
                <w:sz w:val="21"/>
              </w:rPr>
            </w:r>
            <w:r/>
          </w:p>
        </w:tc>
        <w:tc>
          <w:tcPr>
            <w:tcW w:w="6938" w:type="dxa"/>
            <w:vAlign w:val="center"/>
            <w:textDirection w:val="lrTb"/>
            <w:noWrap w:val="false"/>
          </w:tcPr>
          <w:p>
            <w:pPr>
              <w:ind w:firstLine="210"/>
              <w:jc w:val="left"/>
              <w:keepLines w:val="0"/>
              <w:keepNext w:val="0"/>
              <w:pageBreakBefore w:val="0"/>
              <w:spacing w:line="240" w:lineRule="auto"/>
              <w:widowControl/>
              <w:rPr>
                <w:rFonts w:hint="eastAsia" w:ascii="Times New Roman" w:hAnsi="Times New Roman" w:eastAsia="宋体" w:cs="仿宋"/>
                <w:sz w:val="21"/>
              </w:rPr>
            </w:pPr>
            <w:r>
              <w:rPr>
                <w:rFonts w:hint="eastAsia" w:ascii="Times New Roman" w:hAnsi="Times New Roman" w:eastAsia="宋体" w:cs="仿宋"/>
                <w:sz w:val="21"/>
              </w:rPr>
              <w:t xml:space="preserve">（2）制定</w:t>
            </w:r>
            <w:r>
              <w:rPr>
                <w:rFonts w:hint="eastAsia" w:ascii="Times New Roman" w:hAnsi="Times New Roman" w:eastAsia="宋体" w:cs="仿宋"/>
                <w:bCs/>
                <w:sz w:val="21"/>
              </w:rPr>
              <w:t xml:space="preserve">项目实施方案，主要包括：交接方案、人员培训方案、人员稳定性方案、保密方案等。</w:t>
            </w:r>
            <w:r/>
          </w:p>
        </w:tc>
      </w:tr>
      <w:tr>
        <w:trPr>
          <w:cantSplit/>
          <w:jc w:val="center"/>
          <w:trHeight w:val="454"/>
        </w:trPr>
        <w:tc>
          <w:tcPr>
            <w:tcW w:w="795"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仿宋"/>
                <w:sz w:val="21"/>
              </w:rPr>
            </w:pPr>
            <w:r>
              <w:rPr>
                <w:rFonts w:hint="eastAsia" w:ascii="Times New Roman" w:hAnsi="Times New Roman" w:eastAsia="宋体" w:cs="仿宋"/>
                <w:sz w:val="21"/>
              </w:rPr>
            </w:r>
            <w:r/>
          </w:p>
        </w:tc>
        <w:tc>
          <w:tcPr>
            <w:tcW w:w="1656"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仿宋"/>
                <w:sz w:val="21"/>
              </w:rPr>
            </w:pPr>
            <w:r>
              <w:rPr>
                <w:rFonts w:hint="eastAsia" w:ascii="Times New Roman" w:hAnsi="Times New Roman" w:eastAsia="宋体" w:cs="仿宋"/>
                <w:sz w:val="21"/>
              </w:rPr>
            </w:r>
            <w:r/>
          </w:p>
        </w:tc>
        <w:tc>
          <w:tcPr>
            <w:tcW w:w="6938" w:type="dxa"/>
            <w:vAlign w:val="center"/>
            <w:textDirection w:val="lrTb"/>
            <w:noWrap w:val="false"/>
          </w:tcPr>
          <w:p>
            <w:pPr>
              <w:ind w:firstLine="210"/>
              <w:jc w:val="left"/>
              <w:keepLines w:val="0"/>
              <w:keepNext w:val="0"/>
              <w:pageBreakBefore w:val="0"/>
              <w:spacing w:line="240" w:lineRule="auto"/>
              <w:widowControl/>
              <w:rPr>
                <w:rFonts w:hint="eastAsia" w:ascii="Times New Roman" w:hAnsi="Times New Roman" w:eastAsia="宋体" w:cs="仿宋"/>
                <w:sz w:val="21"/>
              </w:rPr>
            </w:pPr>
            <w:r>
              <w:rPr>
                <w:rFonts w:hint="eastAsia" w:ascii="Times New Roman" w:hAnsi="Times New Roman" w:eastAsia="宋体" w:cs="仿宋"/>
                <w:sz w:val="21"/>
              </w:rPr>
              <w:t xml:space="preserve">（3）制定</w:t>
            </w:r>
            <w:r>
              <w:rPr>
                <w:rFonts w:hint="eastAsia" w:ascii="Times New Roman" w:hAnsi="Times New Roman" w:eastAsia="宋体" w:cs="仿宋"/>
                <w:bCs/>
                <w:sz w:val="21"/>
              </w:rPr>
              <w:t xml:space="preserve">物业服务方案，主要包括：房屋维护服务方案、公用设施设备维护服务方案、保洁服务方案、保安服务方案、会议服务方案等。</w:t>
            </w:r>
            <w:r/>
          </w:p>
        </w:tc>
      </w:tr>
      <w:tr>
        <w:trPr>
          <w:jc w:val="center"/>
          <w:trHeight w:val="454"/>
        </w:trPr>
        <w:tc>
          <w:tcPr>
            <w:tcW w:w="795" w:type="dxa"/>
            <w:vAlign w:val="center"/>
            <w:textDirection w:val="lrTb"/>
            <w:noWrap w:val="false"/>
          </w:tcPr>
          <w:p>
            <w:pPr>
              <w:jc w:val="center"/>
              <w:keepLines w:val="0"/>
              <w:keepNext w:val="0"/>
              <w:pageBreakBefore w:val="0"/>
              <w:spacing w:line="240" w:lineRule="auto"/>
              <w:widowControl/>
              <w:rPr>
                <w:rFonts w:hint="eastAsia" w:ascii="Times New Roman" w:hAnsi="Times New Roman" w:eastAsia="宋体" w:cs="仿宋"/>
                <w:sz w:val="21"/>
              </w:rPr>
            </w:pPr>
            <w:r>
              <w:rPr>
                <w:rFonts w:hint="eastAsia" w:ascii="Times New Roman" w:hAnsi="Times New Roman" w:eastAsia="宋体" w:cs="仿宋"/>
                <w:sz w:val="21"/>
              </w:rPr>
              <w:t xml:space="preserve">9</w:t>
            </w:r>
            <w:r/>
          </w:p>
        </w:tc>
        <w:tc>
          <w:tcPr>
            <w:tcW w:w="1656" w:type="dxa"/>
            <w:vAlign w:val="center"/>
            <w:textDirection w:val="lrTb"/>
            <w:noWrap w:val="false"/>
          </w:tcPr>
          <w:p>
            <w:pPr>
              <w:keepLines w:val="0"/>
              <w:keepNext w:val="0"/>
              <w:pageBreakBefore w:val="0"/>
              <w:spacing w:line="240" w:lineRule="auto"/>
              <w:widowControl/>
              <w:rPr>
                <w:rFonts w:hint="eastAsia" w:ascii="Times New Roman" w:hAnsi="Times New Roman" w:eastAsia="宋体" w:cs="仿宋"/>
                <w:sz w:val="21"/>
              </w:rPr>
            </w:pPr>
            <w:r>
              <w:rPr>
                <w:rFonts w:hint="eastAsia" w:ascii="Times New Roman" w:hAnsi="Times New Roman" w:eastAsia="宋体" w:cs="仿宋"/>
                <w:sz w:val="21"/>
              </w:rPr>
              <w:t xml:space="preserve">物品出入服务</w:t>
            </w:r>
            <w:r/>
          </w:p>
        </w:tc>
        <w:tc>
          <w:tcPr>
            <w:tcW w:w="6938" w:type="dxa"/>
            <w:vAlign w:val="center"/>
            <w:textDirection w:val="lrTb"/>
            <w:noWrap w:val="false"/>
          </w:tcPr>
          <w:p>
            <w:pPr>
              <w:ind w:firstLine="210"/>
              <w:jc w:val="left"/>
              <w:keepLines w:val="0"/>
              <w:keepNext w:val="0"/>
              <w:pageBreakBefore w:val="0"/>
              <w:spacing w:line="240" w:lineRule="auto"/>
              <w:widowControl/>
              <w:rPr>
                <w:rFonts w:hint="eastAsia" w:ascii="Times New Roman" w:hAnsi="Times New Roman" w:eastAsia="宋体" w:cs="仿宋"/>
                <w:sz w:val="21"/>
              </w:rPr>
            </w:pPr>
            <w:r>
              <w:rPr>
                <w:rFonts w:hint="eastAsia" w:ascii="Times New Roman" w:hAnsi="Times New Roman" w:eastAsia="宋体" w:cs="仿宋"/>
                <w:sz w:val="21"/>
              </w:rPr>
              <w:t xml:space="preserve">（1）大件物品出入向采购人报告，待采购人确认无误后放行。</w:t>
            </w:r>
            <w:r/>
          </w:p>
        </w:tc>
      </w:tr>
      <w:tr>
        <w:trPr>
          <w:cantSplit/>
          <w:jc w:val="center"/>
          <w:trHeight w:val="454"/>
        </w:trPr>
        <w:tc>
          <w:tcPr>
            <w:tcW w:w="795" w:type="dxa"/>
            <w:vAlign w:val="center"/>
            <w:textDirection w:val="lrTb"/>
            <w:noWrap w:val="false"/>
          </w:tcPr>
          <w:p>
            <w:pPr>
              <w:jc w:val="center"/>
              <w:keepLines w:val="0"/>
              <w:keepNext w:val="0"/>
              <w:pageBreakBefore w:val="0"/>
              <w:spacing w:line="240" w:lineRule="auto"/>
              <w:widowControl/>
              <w:rPr>
                <w:rFonts w:hint="eastAsia" w:ascii="Times New Roman" w:hAnsi="Times New Roman" w:eastAsia="宋体" w:cs="仿宋"/>
                <w:sz w:val="21"/>
              </w:rPr>
            </w:pPr>
            <w:r>
              <w:rPr>
                <w:rFonts w:hint="eastAsia" w:ascii="Times New Roman" w:hAnsi="Times New Roman" w:eastAsia="宋体" w:cs="仿宋"/>
                <w:sz w:val="21"/>
              </w:rPr>
              <w:t xml:space="preserve">10</w:t>
            </w:r>
            <w:r/>
          </w:p>
        </w:tc>
        <w:tc>
          <w:tcPr>
            <w:tcW w:w="1656" w:type="dxa"/>
            <w:vAlign w:val="center"/>
            <w:textDirection w:val="lrTb"/>
            <w:noWrap w:val="false"/>
          </w:tcPr>
          <w:p>
            <w:pPr>
              <w:keepLines w:val="0"/>
              <w:keepNext w:val="0"/>
              <w:pageBreakBefore w:val="0"/>
              <w:spacing w:line="240" w:lineRule="auto"/>
              <w:widowControl/>
              <w:rPr>
                <w:rFonts w:hint="eastAsia" w:ascii="Times New Roman" w:hAnsi="Times New Roman" w:eastAsia="宋体" w:cs="仿宋"/>
                <w:sz w:val="21"/>
              </w:rPr>
            </w:pPr>
            <w:r>
              <w:rPr>
                <w:rFonts w:hint="eastAsia" w:ascii="Times New Roman" w:hAnsi="Times New Roman" w:eastAsia="宋体" w:cs="仿宋"/>
                <w:sz w:val="21"/>
              </w:rPr>
              <w:t xml:space="preserve">服务热线及紧急维修</w:t>
            </w:r>
            <w:r/>
          </w:p>
        </w:tc>
        <w:tc>
          <w:tcPr>
            <w:tcW w:w="6938" w:type="dxa"/>
            <w:vAlign w:val="center"/>
            <w:textDirection w:val="lrTb"/>
            <w:noWrap w:val="false"/>
          </w:tcPr>
          <w:p>
            <w:pPr>
              <w:ind w:firstLine="210"/>
              <w:jc w:val="left"/>
              <w:keepLines w:val="0"/>
              <w:keepNext w:val="0"/>
              <w:pageBreakBefore w:val="0"/>
              <w:spacing w:line="240" w:lineRule="auto"/>
              <w:widowControl/>
              <w:rPr>
                <w:rFonts w:hint="eastAsia" w:ascii="Times New Roman" w:hAnsi="Times New Roman" w:eastAsia="宋体" w:cs="仿宋"/>
                <w:sz w:val="21"/>
              </w:rPr>
            </w:pPr>
            <w:r>
              <w:rPr>
                <w:rFonts w:hint="eastAsia" w:ascii="Times New Roman" w:hAnsi="Times New Roman" w:eastAsia="宋体" w:cs="仿宋"/>
                <w:sz w:val="21"/>
              </w:rPr>
              <w:t xml:space="preserve">（1）设置24小时报修服务热线，随时有人响应报修、求助等服务需求</w:t>
            </w:r>
            <w:r>
              <w:rPr>
                <w:rFonts w:hint="eastAsia" w:ascii="Times New Roman" w:hAnsi="Times New Roman" w:eastAsia="宋体" w:cs="仿宋"/>
                <w:sz w:val="21"/>
                <w:lang w:val="en-US" w:eastAsia="zh-CN"/>
              </w:rPr>
              <w:t xml:space="preserve">。其中，</w:t>
            </w:r>
            <w:r>
              <w:rPr>
                <w:rFonts w:hint="eastAsia" w:ascii="Times New Roman" w:hAnsi="Times New Roman" w:eastAsia="宋体" w:cs="仿宋"/>
                <w:sz w:val="21"/>
              </w:rPr>
              <w:t xml:space="preserve">急修服务15分钟内到位，8小时内修复，若不能，要有紧急处理措施，并对</w:t>
            </w:r>
            <w:r>
              <w:rPr>
                <w:rFonts w:hint="eastAsia" w:ascii="Times New Roman" w:hAnsi="Times New Roman" w:eastAsia="宋体" w:cs="仿宋"/>
                <w:sz w:val="21"/>
                <w:highlight w:val="none"/>
                <w:lang w:val="en-US" w:eastAsia="zh-CN"/>
              </w:rPr>
              <w:t xml:space="preserve">采购人</w:t>
            </w:r>
            <w:r>
              <w:rPr>
                <w:rFonts w:hint="eastAsia" w:ascii="Times New Roman" w:hAnsi="Times New Roman" w:eastAsia="宋体" w:cs="仿宋"/>
                <w:sz w:val="21"/>
              </w:rPr>
              <w:t xml:space="preserve">做出合理解释，做出限时承诺。小修2日内修复，特殊情况必须做出说明和限时承诺。服务时限不得以节假日和休息时间顺延。</w:t>
            </w:r>
            <w:r/>
          </w:p>
        </w:tc>
      </w:tr>
    </w:tbl>
    <w:p>
      <w:pPr>
        <w:pStyle w:val="727"/>
        <w:ind w:firstLine="420"/>
        <w:spacing w:before="0" w:after="0"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2、房屋维护服务</w:t>
      </w:r>
      <w:r/>
    </w:p>
    <w:tbl>
      <w:tblPr>
        <w:tblStyle w:val="669"/>
        <w:tblW w:w="5000"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01"/>
        <w:gridCol w:w="1636"/>
        <w:gridCol w:w="6963"/>
      </w:tblGrid>
      <w:tr>
        <w:trPr>
          <w:trHeight w:val="454"/>
        </w:trPr>
        <w:tc>
          <w:tcPr>
            <w:tcW w:w="801" w:type="dxa"/>
            <w:vAlign w:val="center"/>
            <w:textDirection w:val="lrTb"/>
            <w:noWrap w:val="false"/>
          </w:tcPr>
          <w:p>
            <w:pPr>
              <w:jc w:val="center"/>
              <w:widowControl/>
              <w:rPr>
                <w:rFonts w:hint="eastAsia" w:ascii="宋体" w:hAnsi="宋体" w:cs="宋体"/>
                <w:b/>
                <w:bCs/>
                <w:color w:val="000000"/>
              </w:rPr>
            </w:pPr>
            <w:r>
              <w:rPr>
                <w:rFonts w:hint="eastAsia" w:ascii="宋体" w:hAnsi="宋体" w:cs="宋体"/>
                <w:b/>
                <w:bCs/>
                <w:color w:val="000000"/>
              </w:rPr>
              <w:t xml:space="preserve">序号</w:t>
            </w:r>
            <w:r/>
          </w:p>
        </w:tc>
        <w:tc>
          <w:tcPr>
            <w:tcW w:w="1636" w:type="dxa"/>
            <w:vAlign w:val="center"/>
            <w:textDirection w:val="lrTb"/>
            <w:noWrap w:val="false"/>
          </w:tcPr>
          <w:p>
            <w:pPr>
              <w:jc w:val="center"/>
              <w:widowControl/>
              <w:rPr>
                <w:rFonts w:hint="eastAsia" w:ascii="宋体" w:hAnsi="宋体" w:cs="宋体"/>
                <w:b/>
                <w:bCs/>
                <w:color w:val="000000"/>
              </w:rPr>
            </w:pPr>
            <w:r>
              <w:rPr>
                <w:rFonts w:hint="eastAsia" w:ascii="宋体" w:hAnsi="宋体" w:cs="宋体"/>
                <w:b/>
                <w:bCs/>
                <w:color w:val="000000"/>
              </w:rPr>
              <w:t xml:space="preserve">服务内容</w:t>
            </w:r>
            <w:r/>
          </w:p>
        </w:tc>
        <w:tc>
          <w:tcPr>
            <w:tcW w:w="6963" w:type="dxa"/>
            <w:vAlign w:val="center"/>
            <w:textDirection w:val="lrTb"/>
            <w:noWrap w:val="false"/>
          </w:tcPr>
          <w:p>
            <w:pPr>
              <w:jc w:val="center"/>
              <w:widowControl/>
              <w:rPr>
                <w:rFonts w:hint="eastAsia" w:ascii="宋体" w:hAnsi="宋体" w:cs="宋体"/>
                <w:b/>
                <w:bCs/>
                <w:color w:val="000000"/>
              </w:rPr>
            </w:pPr>
            <w:r>
              <w:rPr>
                <w:rFonts w:hint="eastAsia" w:ascii="宋体" w:hAnsi="宋体" w:cs="宋体"/>
                <w:b/>
                <w:bCs/>
                <w:color w:val="000000"/>
              </w:rPr>
              <w:t xml:space="preserve">服务标准</w:t>
            </w:r>
            <w:r/>
          </w:p>
        </w:tc>
      </w:tr>
      <w:tr>
        <w:trPr>
          <w:cantSplit/>
          <w:trHeight w:val="454"/>
        </w:trPr>
        <w:tc>
          <w:tcPr>
            <w:tcW w:w="801" w:type="dxa"/>
            <w:vAlign w:val="center"/>
            <w:vMerge w:val="restart"/>
            <w:textDirection w:val="lrTb"/>
            <w:noWrap w:val="false"/>
          </w:tcPr>
          <w:p>
            <w:pPr>
              <w:jc w:val="center"/>
              <w:widowControl/>
              <w:rPr>
                <w:rFonts w:hint="eastAsia" w:ascii="宋体" w:hAnsi="宋体" w:cs="宋体"/>
                <w:color w:val="000000"/>
              </w:rPr>
            </w:pPr>
            <w:r>
              <w:rPr>
                <w:rFonts w:hint="eastAsia" w:ascii="宋体" w:hAnsi="宋体" w:cs="宋体"/>
                <w:color w:val="000000"/>
              </w:rPr>
              <w:t xml:space="preserve">1</w:t>
            </w:r>
            <w:r/>
          </w:p>
        </w:tc>
        <w:tc>
          <w:tcPr>
            <w:tcW w:w="1636" w:type="dxa"/>
            <w:vAlign w:val="center"/>
            <w:vMerge w:val="restart"/>
            <w:textDirection w:val="lrTb"/>
            <w:noWrap w:val="false"/>
          </w:tcPr>
          <w:p>
            <w:pPr>
              <w:widowControl/>
              <w:rPr>
                <w:rFonts w:hint="eastAsia" w:ascii="宋体" w:hAnsi="宋体" w:cs="宋体"/>
                <w:color w:val="000000"/>
              </w:rPr>
            </w:pPr>
            <w:r>
              <w:rPr>
                <w:rFonts w:hint="eastAsia" w:ascii="宋体" w:hAnsi="宋体" w:cs="宋体"/>
                <w:color w:val="000000"/>
              </w:rPr>
              <w:t xml:space="preserve">主体结构、围护结构、部品部件</w:t>
            </w:r>
            <w:r/>
          </w:p>
        </w:tc>
        <w:tc>
          <w:tcPr>
            <w:tcW w:w="6963" w:type="dxa"/>
            <w:vAlign w:val="center"/>
            <w:textDirection w:val="lrTb"/>
            <w:noWrap w:val="false"/>
          </w:tcPr>
          <w:p>
            <w:pPr>
              <w:ind w:firstLine="210"/>
              <w:jc w:val="left"/>
              <w:widowControl/>
              <w:rPr>
                <w:rFonts w:hint="eastAsia" w:ascii="宋体" w:hAnsi="宋体" w:cs="宋体"/>
                <w:color w:val="000000"/>
              </w:rPr>
            </w:pPr>
            <w:r>
              <w:rPr>
                <w:rFonts w:hint="eastAsia" w:ascii="宋体" w:hAnsi="宋体" w:cs="宋体"/>
                <w:color w:val="000000"/>
              </w:rPr>
              <w:t xml:space="preserve">（1）每季度至少开展1次房屋结构安全巡视，发现外观有变形、开裂等现象，及时建议采购人申请房屋安全鉴定，并采取必要的避险和防护措施。</w:t>
            </w:r>
            <w:r/>
          </w:p>
        </w:tc>
      </w:tr>
      <w:tr>
        <w:trPr>
          <w:cantSplit/>
          <w:trHeight w:val="454"/>
        </w:trPr>
        <w:tc>
          <w:tcPr>
            <w:tcW w:w="801" w:type="dxa"/>
            <w:vAlign w:val="center"/>
            <w:vMerge w:val="continue"/>
            <w:textDirection w:val="lrTb"/>
            <w:noWrap w:val="false"/>
          </w:tcPr>
          <w:p>
            <w:pPr>
              <w:jc w:val="center"/>
              <w:widowControl/>
              <w:rPr>
                <w:rFonts w:hint="eastAsia" w:ascii="宋体" w:hAnsi="宋体" w:cs="宋体"/>
                <w:color w:val="000000"/>
              </w:rPr>
            </w:pPr>
            <w:r>
              <w:rPr>
                <w:rFonts w:hint="eastAsia" w:ascii="宋体" w:hAnsi="宋体" w:cs="宋体"/>
                <w:color w:val="000000"/>
              </w:rPr>
            </w:r>
            <w:r/>
          </w:p>
        </w:tc>
        <w:tc>
          <w:tcPr>
            <w:tcW w:w="1636" w:type="dxa"/>
            <w:vAlign w:val="center"/>
            <w:vMerge w:val="continue"/>
            <w:textDirection w:val="lrTb"/>
            <w:noWrap w:val="false"/>
          </w:tcPr>
          <w:p>
            <w:pPr>
              <w:widowControl/>
              <w:rPr>
                <w:rFonts w:hint="eastAsia" w:ascii="宋体" w:hAnsi="宋体" w:cs="宋体"/>
                <w:color w:val="000000"/>
              </w:rPr>
            </w:pPr>
            <w:r>
              <w:rPr>
                <w:rFonts w:hint="eastAsia" w:ascii="宋体" w:hAnsi="宋体" w:cs="宋体"/>
                <w:color w:val="000000"/>
              </w:rPr>
            </w:r>
            <w:r/>
          </w:p>
        </w:tc>
        <w:tc>
          <w:tcPr>
            <w:tcW w:w="6963" w:type="dxa"/>
            <w:vAlign w:val="center"/>
            <w:textDirection w:val="lrTb"/>
            <w:noWrap w:val="false"/>
          </w:tcPr>
          <w:p>
            <w:pPr>
              <w:ind w:firstLine="210"/>
              <w:jc w:val="left"/>
              <w:widowControl/>
              <w:rPr>
                <w:rFonts w:hint="eastAsia" w:ascii="宋体" w:hAnsi="宋体" w:cs="宋体"/>
                <w:color w:val="000000"/>
              </w:rPr>
            </w:pPr>
            <w:r>
              <w:rPr>
                <w:rFonts w:hint="eastAsia" w:ascii="宋体" w:hAnsi="宋体" w:cs="宋体"/>
                <w:color w:val="000000"/>
              </w:rPr>
              <w:t xml:space="preserve">（2）每季度至少开展1次外墙贴饰面、幕墙玻璃、雨篷、散水、空调室外机支撑构件等检查，发现破损，及时向采购人报告，书面出具维修方案并报采购人审核把关，待采购人同意后按维修方案实施维修。</w:t>
            </w:r>
            <w:r/>
          </w:p>
        </w:tc>
      </w:tr>
      <w:tr>
        <w:trPr>
          <w:cantSplit/>
          <w:trHeight w:val="454"/>
        </w:trPr>
        <w:tc>
          <w:tcPr>
            <w:tcW w:w="801" w:type="dxa"/>
            <w:vAlign w:val="center"/>
            <w:vMerge w:val="continue"/>
            <w:textDirection w:val="lrTb"/>
            <w:noWrap w:val="false"/>
          </w:tcPr>
          <w:p>
            <w:pPr>
              <w:jc w:val="center"/>
              <w:widowControl/>
              <w:rPr>
                <w:rFonts w:hint="eastAsia" w:ascii="宋体" w:hAnsi="宋体" w:cs="宋体"/>
                <w:color w:val="000000"/>
              </w:rPr>
            </w:pPr>
            <w:r>
              <w:rPr>
                <w:rFonts w:hint="eastAsia" w:ascii="宋体" w:hAnsi="宋体" w:cs="宋体"/>
                <w:color w:val="000000"/>
              </w:rPr>
            </w:r>
            <w:r/>
          </w:p>
        </w:tc>
        <w:tc>
          <w:tcPr>
            <w:tcW w:w="1636" w:type="dxa"/>
            <w:vAlign w:val="center"/>
            <w:vMerge w:val="continue"/>
            <w:textDirection w:val="lrTb"/>
            <w:noWrap w:val="false"/>
          </w:tcPr>
          <w:p>
            <w:pPr>
              <w:widowControl/>
              <w:rPr>
                <w:rFonts w:hint="eastAsia" w:ascii="宋体" w:hAnsi="宋体" w:cs="宋体"/>
                <w:color w:val="000000"/>
              </w:rPr>
            </w:pPr>
            <w:r>
              <w:rPr>
                <w:rFonts w:hint="eastAsia" w:ascii="宋体" w:hAnsi="宋体" w:cs="宋体"/>
                <w:color w:val="000000"/>
              </w:rPr>
            </w:r>
            <w:r/>
          </w:p>
        </w:tc>
        <w:tc>
          <w:tcPr>
            <w:tcW w:w="6963" w:type="dxa"/>
            <w:vAlign w:val="center"/>
            <w:textDirection w:val="lrTb"/>
            <w:noWrap w:val="false"/>
          </w:tcPr>
          <w:p>
            <w:pPr>
              <w:ind w:firstLine="210"/>
              <w:jc w:val="left"/>
              <w:widowControl/>
              <w:rPr>
                <w:rFonts w:hint="eastAsia" w:ascii="宋体" w:hAnsi="宋体" w:cs="宋体"/>
                <w:color w:val="000000"/>
              </w:rPr>
            </w:pPr>
            <w:r>
              <w:rPr>
                <w:rFonts w:hint="eastAsia" w:ascii="宋体" w:hAnsi="宋体" w:cs="宋体"/>
                <w:color w:val="000000"/>
              </w:rPr>
              <w:t xml:space="preserve">（3）每半月至少开展1次公用部位的门、窗、楼梯、通风道、室内地面、墙面、吊顶和室外屋面等巡查，发现破损，及时向采购人报告，书面出具维修方案并报采购人审核把关，待采购人同意后按维修方案实施维修。</w:t>
            </w:r>
            <w:r/>
          </w:p>
        </w:tc>
      </w:tr>
      <w:tr>
        <w:trPr>
          <w:cantSplit/>
          <w:trHeight w:val="454"/>
        </w:trPr>
        <w:tc>
          <w:tcPr>
            <w:tcW w:w="801" w:type="dxa"/>
            <w:vAlign w:val="center"/>
            <w:vMerge w:val="continue"/>
            <w:textDirection w:val="lrTb"/>
            <w:noWrap w:val="false"/>
          </w:tcPr>
          <w:p>
            <w:pPr>
              <w:jc w:val="center"/>
              <w:widowControl/>
              <w:rPr>
                <w:rFonts w:hint="eastAsia" w:ascii="宋体" w:hAnsi="宋体" w:cs="宋体"/>
                <w:color w:val="000000"/>
              </w:rPr>
            </w:pPr>
            <w:r>
              <w:rPr>
                <w:rFonts w:hint="eastAsia" w:ascii="宋体" w:hAnsi="宋体" w:cs="宋体"/>
                <w:color w:val="000000"/>
              </w:rPr>
            </w:r>
            <w:r/>
          </w:p>
        </w:tc>
        <w:tc>
          <w:tcPr>
            <w:tcW w:w="1636" w:type="dxa"/>
            <w:vAlign w:val="center"/>
            <w:vMerge w:val="continue"/>
            <w:textDirection w:val="lrTb"/>
            <w:noWrap w:val="false"/>
          </w:tcPr>
          <w:p>
            <w:pPr>
              <w:widowControl/>
              <w:rPr>
                <w:rFonts w:hint="eastAsia" w:ascii="宋体" w:hAnsi="宋体" w:cs="宋体"/>
                <w:color w:val="000000"/>
              </w:rPr>
            </w:pPr>
            <w:r>
              <w:rPr>
                <w:rFonts w:hint="eastAsia" w:ascii="宋体" w:hAnsi="宋体" w:cs="宋体"/>
                <w:color w:val="000000"/>
              </w:rPr>
            </w:r>
            <w:r/>
          </w:p>
        </w:tc>
        <w:tc>
          <w:tcPr>
            <w:tcW w:w="6963" w:type="dxa"/>
            <w:vAlign w:val="center"/>
            <w:textDirection w:val="lrTb"/>
            <w:noWrap w:val="false"/>
          </w:tcPr>
          <w:p>
            <w:pPr>
              <w:ind w:firstLine="210"/>
              <w:jc w:val="left"/>
              <w:widowControl/>
              <w:rPr>
                <w:rFonts w:hint="eastAsia" w:ascii="宋体" w:hAnsi="宋体" w:cs="宋体"/>
                <w:color w:val="000000"/>
              </w:rPr>
            </w:pPr>
            <w:r>
              <w:rPr>
                <w:rFonts w:hint="eastAsia" w:ascii="宋体" w:hAnsi="宋体" w:cs="宋体"/>
                <w:color w:val="000000"/>
              </w:rPr>
              <w:t xml:space="preserve">（4）每年强降雨天气前后、雨雪季节检查屋面防水和雨落管等，发现破损，及时向采购人报告，书面出具维修方案并报采购人审核把关，待采购人同意后按维修方案实施维修。</w:t>
            </w:r>
            <w:r/>
          </w:p>
        </w:tc>
      </w:tr>
      <w:tr>
        <w:trPr>
          <w:cantSplit/>
          <w:trHeight w:val="454"/>
        </w:trPr>
        <w:tc>
          <w:tcPr>
            <w:tcW w:w="801" w:type="dxa"/>
            <w:vAlign w:val="center"/>
            <w:vMerge w:val="continue"/>
            <w:textDirection w:val="lrTb"/>
            <w:noWrap w:val="false"/>
          </w:tcPr>
          <w:p>
            <w:pPr>
              <w:jc w:val="center"/>
              <w:widowControl/>
              <w:rPr>
                <w:rFonts w:hint="eastAsia" w:ascii="宋体" w:hAnsi="宋体" w:cs="宋体"/>
                <w:color w:val="000000"/>
              </w:rPr>
            </w:pPr>
            <w:r>
              <w:rPr>
                <w:rFonts w:hint="eastAsia" w:ascii="宋体" w:hAnsi="宋体" w:cs="宋体"/>
                <w:color w:val="000000"/>
              </w:rPr>
            </w:r>
            <w:r/>
          </w:p>
        </w:tc>
        <w:tc>
          <w:tcPr>
            <w:tcW w:w="1636" w:type="dxa"/>
            <w:vAlign w:val="center"/>
            <w:vMerge w:val="continue"/>
            <w:textDirection w:val="lrTb"/>
            <w:noWrap w:val="false"/>
          </w:tcPr>
          <w:p>
            <w:pPr>
              <w:widowControl/>
              <w:rPr>
                <w:rFonts w:hint="eastAsia" w:ascii="宋体" w:hAnsi="宋体" w:cs="宋体"/>
                <w:color w:val="000000"/>
              </w:rPr>
            </w:pPr>
            <w:r>
              <w:rPr>
                <w:rFonts w:hint="eastAsia" w:ascii="宋体" w:hAnsi="宋体" w:cs="宋体"/>
                <w:color w:val="000000"/>
              </w:rPr>
            </w:r>
            <w:r/>
          </w:p>
        </w:tc>
        <w:tc>
          <w:tcPr>
            <w:tcW w:w="6963" w:type="dxa"/>
            <w:vAlign w:val="center"/>
            <w:textDirection w:val="lrTb"/>
            <w:noWrap w:val="false"/>
          </w:tcPr>
          <w:p>
            <w:pPr>
              <w:ind w:firstLine="210"/>
              <w:jc w:val="left"/>
              <w:widowControl/>
              <w:rPr>
                <w:rFonts w:hint="eastAsia" w:ascii="宋体" w:hAnsi="宋体" w:cs="宋体"/>
                <w:color w:val="000000"/>
              </w:rPr>
            </w:pPr>
            <w:r>
              <w:rPr>
                <w:rFonts w:hint="eastAsia" w:ascii="宋体" w:hAnsi="宋体" w:cs="宋体"/>
                <w:color w:val="000000"/>
              </w:rPr>
              <w:t xml:space="preserve">（5）办公楼外观完好，建筑装饰面无脱落、无破损、无污渍，玻璃幕墙清洁明亮、无破损。</w:t>
            </w:r>
            <w:r/>
          </w:p>
        </w:tc>
      </w:tr>
      <w:tr>
        <w:trPr>
          <w:cantSplit/>
          <w:trHeight w:val="454"/>
        </w:trPr>
        <w:tc>
          <w:tcPr>
            <w:tcW w:w="801" w:type="dxa"/>
            <w:vAlign w:val="center"/>
            <w:vMerge w:val="continue"/>
            <w:textDirection w:val="lrTb"/>
            <w:noWrap w:val="false"/>
          </w:tcPr>
          <w:p>
            <w:pPr>
              <w:jc w:val="center"/>
              <w:widowControl/>
              <w:rPr>
                <w:rFonts w:hint="eastAsia" w:ascii="宋体" w:hAnsi="宋体" w:cs="宋体"/>
                <w:color w:val="000000"/>
              </w:rPr>
            </w:pPr>
            <w:r>
              <w:rPr>
                <w:rFonts w:hint="eastAsia" w:ascii="宋体" w:hAnsi="宋体" w:cs="宋体"/>
                <w:color w:val="000000"/>
              </w:rPr>
            </w:r>
            <w:r/>
          </w:p>
        </w:tc>
        <w:tc>
          <w:tcPr>
            <w:tcW w:w="1636" w:type="dxa"/>
            <w:vAlign w:val="center"/>
            <w:vMerge w:val="continue"/>
            <w:textDirection w:val="lrTb"/>
            <w:noWrap w:val="false"/>
          </w:tcPr>
          <w:p>
            <w:pPr>
              <w:widowControl/>
              <w:rPr>
                <w:rFonts w:hint="eastAsia" w:ascii="宋体" w:hAnsi="宋体" w:cs="宋体"/>
                <w:color w:val="000000"/>
              </w:rPr>
            </w:pPr>
            <w:r>
              <w:rPr>
                <w:rFonts w:hint="eastAsia" w:ascii="宋体" w:hAnsi="宋体" w:cs="宋体"/>
                <w:color w:val="000000"/>
              </w:rPr>
            </w:r>
            <w:r/>
          </w:p>
        </w:tc>
        <w:tc>
          <w:tcPr>
            <w:tcW w:w="6963" w:type="dxa"/>
            <w:vAlign w:val="center"/>
            <w:textDirection w:val="lrTb"/>
            <w:noWrap w:val="false"/>
          </w:tcPr>
          <w:p>
            <w:pPr>
              <w:ind w:firstLine="210"/>
              <w:jc w:val="left"/>
              <w:widowControl/>
              <w:rPr>
                <w:rFonts w:hint="eastAsia" w:ascii="宋体" w:hAnsi="宋体" w:cs="宋体"/>
                <w:color w:val="000000"/>
              </w:rPr>
            </w:pPr>
            <w:r>
              <w:rPr>
                <w:rFonts w:hint="eastAsia" w:ascii="宋体" w:hAnsi="宋体" w:cs="宋体"/>
                <w:color w:val="000000"/>
              </w:rPr>
              <w:t xml:space="preserve">（6）保持通道、楼梯、门窗等设施完好和正常使用。</w:t>
            </w:r>
            <w:r/>
          </w:p>
        </w:tc>
      </w:tr>
      <w:tr>
        <w:trPr>
          <w:cantSplit/>
          <w:trHeight w:val="454"/>
        </w:trPr>
        <w:tc>
          <w:tcPr>
            <w:tcW w:w="801" w:type="dxa"/>
            <w:vAlign w:val="center"/>
            <w:vMerge w:val="restart"/>
            <w:textDirection w:val="lrTb"/>
            <w:noWrap w:val="false"/>
          </w:tcPr>
          <w:p>
            <w:pPr>
              <w:jc w:val="center"/>
              <w:widowControl/>
              <w:rPr>
                <w:rFonts w:hint="eastAsia" w:ascii="宋体" w:hAnsi="宋体" w:cs="宋体"/>
                <w:color w:val="000000"/>
              </w:rPr>
            </w:pPr>
            <w:r>
              <w:rPr>
                <w:rFonts w:hint="eastAsia" w:ascii="宋体" w:hAnsi="宋体" w:cs="宋体"/>
                <w:color w:val="000000"/>
              </w:rPr>
              <w:t xml:space="preserve">2</w:t>
            </w:r>
            <w:r/>
          </w:p>
        </w:tc>
        <w:tc>
          <w:tcPr>
            <w:tcW w:w="1636" w:type="dxa"/>
            <w:vAlign w:val="center"/>
            <w:vMerge w:val="restart"/>
            <w:textDirection w:val="lrTb"/>
            <w:noWrap w:val="false"/>
          </w:tcPr>
          <w:p>
            <w:pPr>
              <w:widowControl/>
              <w:rPr>
                <w:rFonts w:hint="eastAsia" w:ascii="宋体" w:hAnsi="宋体" w:cs="宋体"/>
                <w:color w:val="000000"/>
              </w:rPr>
            </w:pPr>
            <w:r>
              <w:rPr>
                <w:rFonts w:hint="eastAsia" w:ascii="宋体" w:hAnsi="宋体" w:cs="宋体"/>
                <w:color w:val="000000"/>
              </w:rPr>
              <w:t xml:space="preserve">其他设施</w:t>
            </w:r>
            <w:r/>
          </w:p>
        </w:tc>
        <w:tc>
          <w:tcPr>
            <w:tcW w:w="6963" w:type="dxa"/>
            <w:vAlign w:val="center"/>
            <w:textDirection w:val="lrTb"/>
            <w:noWrap w:val="false"/>
          </w:tcPr>
          <w:p>
            <w:pPr>
              <w:ind w:firstLine="210"/>
              <w:jc w:val="left"/>
              <w:widowControl/>
              <w:rPr>
                <w:rFonts w:hint="eastAsia" w:ascii="宋体" w:hAnsi="宋体" w:cs="宋体"/>
                <w:color w:val="000000"/>
              </w:rPr>
            </w:pPr>
            <w:r>
              <w:rPr>
                <w:rFonts w:hint="eastAsia" w:ascii="宋体" w:hAnsi="宋体" w:cs="宋体"/>
                <w:color w:val="000000"/>
              </w:rPr>
              <w:t xml:space="preserve">（1）每半月至少开展1次大门、道路、场地、管井、等巡查，每半月至少检查1次雨污水管井、化粪池等巡查，发现破损，及时向采购人报告，书面出具维修方案并报采购人审核把关，待采购人同意后按维修方案实施维修。</w:t>
            </w:r>
            <w:r/>
          </w:p>
        </w:tc>
      </w:tr>
      <w:tr>
        <w:trPr>
          <w:cantSplit/>
          <w:trHeight w:val="454"/>
        </w:trPr>
        <w:tc>
          <w:tcPr>
            <w:tcW w:w="801" w:type="dxa"/>
            <w:vAlign w:val="center"/>
            <w:vMerge w:val="continue"/>
            <w:textDirection w:val="lrTb"/>
            <w:noWrap w:val="false"/>
          </w:tcPr>
          <w:p>
            <w:pPr>
              <w:jc w:val="center"/>
              <w:widowControl/>
              <w:rPr>
                <w:rFonts w:hint="eastAsia" w:ascii="宋体" w:hAnsi="宋体" w:cs="宋体"/>
                <w:color w:val="000000"/>
              </w:rPr>
            </w:pPr>
            <w:r>
              <w:rPr>
                <w:rFonts w:hint="eastAsia" w:ascii="宋体" w:hAnsi="宋体" w:cs="宋体"/>
                <w:color w:val="000000"/>
              </w:rPr>
            </w:r>
            <w:r/>
          </w:p>
        </w:tc>
        <w:tc>
          <w:tcPr>
            <w:tcW w:w="1636" w:type="dxa"/>
            <w:vAlign w:val="center"/>
            <w:vMerge w:val="continue"/>
            <w:textDirection w:val="lrTb"/>
            <w:noWrap w:val="false"/>
          </w:tcPr>
          <w:p>
            <w:pPr>
              <w:widowControl/>
              <w:rPr>
                <w:rFonts w:hint="eastAsia" w:ascii="宋体" w:hAnsi="宋体" w:cs="宋体"/>
                <w:color w:val="000000"/>
              </w:rPr>
            </w:pPr>
            <w:r>
              <w:rPr>
                <w:rFonts w:hint="eastAsia" w:ascii="宋体" w:hAnsi="宋体" w:cs="宋体"/>
                <w:color w:val="000000"/>
              </w:rPr>
            </w:r>
            <w:r/>
          </w:p>
        </w:tc>
        <w:tc>
          <w:tcPr>
            <w:tcW w:w="6963" w:type="dxa"/>
            <w:vAlign w:val="center"/>
            <w:textDirection w:val="lrTb"/>
            <w:noWrap w:val="false"/>
          </w:tcPr>
          <w:p>
            <w:pPr>
              <w:ind w:firstLine="210"/>
              <w:jc w:val="left"/>
              <w:widowControl/>
              <w:rPr>
                <w:rFonts w:hint="eastAsia" w:ascii="宋体" w:hAnsi="宋体" w:cs="宋体"/>
                <w:color w:val="000000"/>
              </w:rPr>
            </w:pPr>
            <w:r>
              <w:rPr>
                <w:rFonts w:hint="eastAsia" w:ascii="宋体" w:hAnsi="宋体" w:cs="宋体"/>
                <w:color w:val="000000"/>
              </w:rPr>
              <w:t xml:space="preserve">（2）每年至少开展1次防雷装置检测，发现失效，及时向采购人报告，书面出具维修方案并报采购人审核把关，待采购人同意后按维修方案实施维修。</w:t>
            </w:r>
            <w:r/>
          </w:p>
        </w:tc>
      </w:tr>
      <w:tr>
        <w:trPr>
          <w:cantSplit/>
          <w:trHeight w:val="454"/>
        </w:trPr>
        <w:tc>
          <w:tcPr>
            <w:tcW w:w="801" w:type="dxa"/>
            <w:vAlign w:val="center"/>
            <w:vMerge w:val="continue"/>
            <w:textDirection w:val="lrTb"/>
            <w:noWrap w:val="false"/>
          </w:tcPr>
          <w:p>
            <w:pPr>
              <w:jc w:val="center"/>
              <w:widowControl/>
              <w:rPr>
                <w:rFonts w:hint="eastAsia" w:ascii="宋体" w:hAnsi="宋体" w:cs="宋体"/>
                <w:color w:val="000000"/>
              </w:rPr>
            </w:pPr>
            <w:r>
              <w:rPr>
                <w:rFonts w:hint="eastAsia" w:ascii="宋体" w:hAnsi="宋体" w:cs="宋体"/>
                <w:color w:val="000000"/>
              </w:rPr>
            </w:r>
            <w:r/>
          </w:p>
        </w:tc>
        <w:tc>
          <w:tcPr>
            <w:tcW w:w="1636" w:type="dxa"/>
            <w:vAlign w:val="center"/>
            <w:vMerge w:val="continue"/>
            <w:textDirection w:val="lrTb"/>
            <w:noWrap w:val="false"/>
          </w:tcPr>
          <w:p>
            <w:pPr>
              <w:widowControl/>
              <w:rPr>
                <w:rFonts w:hint="eastAsia" w:ascii="宋体" w:hAnsi="宋体" w:cs="宋体"/>
                <w:color w:val="000000"/>
              </w:rPr>
            </w:pPr>
            <w:r>
              <w:rPr>
                <w:rFonts w:hint="eastAsia" w:ascii="宋体" w:hAnsi="宋体" w:cs="宋体"/>
                <w:color w:val="000000"/>
              </w:rPr>
            </w:r>
            <w:r/>
          </w:p>
        </w:tc>
        <w:tc>
          <w:tcPr>
            <w:tcW w:w="6963" w:type="dxa"/>
            <w:vAlign w:val="center"/>
            <w:textDirection w:val="lrTb"/>
            <w:noWrap w:val="false"/>
          </w:tcPr>
          <w:p>
            <w:pPr>
              <w:ind w:firstLine="210"/>
              <w:jc w:val="left"/>
              <w:widowControl/>
              <w:rPr>
                <w:rFonts w:hint="eastAsia" w:ascii="宋体" w:hAnsi="宋体" w:cs="宋体"/>
                <w:color w:val="000000"/>
              </w:rPr>
            </w:pPr>
            <w:r>
              <w:rPr>
                <w:rFonts w:hint="eastAsia" w:ascii="宋体" w:hAnsi="宋体" w:cs="宋体"/>
                <w:color w:val="000000"/>
              </w:rPr>
              <w:t xml:space="preserve">（3）路面状态良好，地漏通畅不堵塞。</w:t>
            </w:r>
            <w:r/>
          </w:p>
        </w:tc>
      </w:tr>
      <w:tr>
        <w:trPr>
          <w:cantSplit/>
          <w:trHeight w:val="454"/>
        </w:trPr>
        <w:tc>
          <w:tcPr>
            <w:tcW w:w="801" w:type="dxa"/>
            <w:vAlign w:val="center"/>
            <w:vMerge w:val="continue"/>
            <w:textDirection w:val="lrTb"/>
            <w:noWrap w:val="false"/>
          </w:tcPr>
          <w:p>
            <w:pPr>
              <w:jc w:val="center"/>
              <w:widowControl/>
              <w:rPr>
                <w:rFonts w:hint="eastAsia" w:ascii="宋体" w:hAnsi="宋体" w:cs="宋体"/>
                <w:color w:val="000000"/>
              </w:rPr>
            </w:pPr>
            <w:r>
              <w:rPr>
                <w:rFonts w:hint="eastAsia" w:ascii="宋体" w:hAnsi="宋体" w:cs="宋体"/>
                <w:color w:val="000000"/>
              </w:rPr>
            </w:r>
            <w:r/>
          </w:p>
        </w:tc>
        <w:tc>
          <w:tcPr>
            <w:tcW w:w="1636" w:type="dxa"/>
            <w:vAlign w:val="center"/>
            <w:vMerge w:val="continue"/>
            <w:textDirection w:val="lrTb"/>
            <w:noWrap w:val="false"/>
          </w:tcPr>
          <w:p>
            <w:pPr>
              <w:widowControl/>
              <w:rPr>
                <w:rFonts w:hint="eastAsia" w:ascii="宋体" w:hAnsi="宋体" w:cs="宋体"/>
                <w:color w:val="000000"/>
              </w:rPr>
            </w:pPr>
            <w:r>
              <w:rPr>
                <w:rFonts w:hint="eastAsia" w:ascii="宋体" w:hAnsi="宋体" w:cs="宋体"/>
                <w:color w:val="000000"/>
              </w:rPr>
            </w:r>
            <w:r/>
          </w:p>
        </w:tc>
        <w:tc>
          <w:tcPr>
            <w:tcW w:w="6963" w:type="dxa"/>
            <w:vAlign w:val="center"/>
            <w:textDirection w:val="lrTb"/>
            <w:noWrap w:val="false"/>
          </w:tcPr>
          <w:p>
            <w:pPr>
              <w:ind w:firstLine="210"/>
              <w:jc w:val="left"/>
              <w:widowControl/>
              <w:rPr>
                <w:rFonts w:hint="eastAsia" w:ascii="宋体" w:hAnsi="宋体" w:cs="宋体"/>
                <w:color w:val="000000"/>
              </w:rPr>
            </w:pPr>
            <w:r>
              <w:rPr>
                <w:rFonts w:hint="eastAsia" w:ascii="宋体" w:hAnsi="宋体" w:cs="宋体"/>
                <w:color w:val="000000"/>
              </w:rPr>
              <w:t xml:space="preserve">（4）接到采购人家具报修服务后，及时上门检查，通知家具供货商对保修期内的家具进行维修，及时对保修期外的家具进行简易维修或提供维修建议。</w:t>
            </w:r>
            <w:r/>
          </w:p>
        </w:tc>
      </w:tr>
      <w:tr>
        <w:trPr>
          <w:cantSplit/>
          <w:trHeight w:val="454"/>
        </w:trPr>
        <w:tc>
          <w:tcPr>
            <w:tcW w:w="801" w:type="dxa"/>
            <w:vAlign w:val="center"/>
            <w:vMerge w:val="restart"/>
            <w:textDirection w:val="lrTb"/>
            <w:noWrap w:val="false"/>
          </w:tcPr>
          <w:p>
            <w:pPr>
              <w:jc w:val="center"/>
              <w:widowControl/>
              <w:rPr>
                <w:rFonts w:hint="eastAsia" w:ascii="宋体" w:hAnsi="宋体" w:cs="宋体"/>
                <w:color w:val="000000"/>
              </w:rPr>
            </w:pPr>
            <w:r>
              <w:rPr>
                <w:rFonts w:hint="eastAsia" w:ascii="宋体" w:hAnsi="宋体" w:cs="宋体"/>
                <w:color w:val="000000"/>
              </w:rPr>
              <w:t xml:space="preserve">3</w:t>
            </w:r>
            <w:r/>
          </w:p>
        </w:tc>
        <w:tc>
          <w:tcPr>
            <w:tcW w:w="1636" w:type="dxa"/>
            <w:vAlign w:val="center"/>
            <w:vMerge w:val="restart"/>
            <w:textDirection w:val="lrTb"/>
            <w:noWrap w:val="false"/>
          </w:tcPr>
          <w:p>
            <w:pPr>
              <w:widowControl/>
              <w:rPr>
                <w:rFonts w:hint="eastAsia" w:ascii="宋体" w:hAnsi="宋体" w:cs="宋体"/>
                <w:color w:val="000000"/>
              </w:rPr>
            </w:pPr>
            <w:r>
              <w:rPr>
                <w:rFonts w:hint="eastAsia" w:ascii="宋体" w:hAnsi="宋体" w:cs="宋体"/>
                <w:color w:val="000000"/>
              </w:rPr>
              <w:t xml:space="preserve">装饰装修监督管理</w:t>
            </w:r>
            <w:r/>
          </w:p>
        </w:tc>
        <w:tc>
          <w:tcPr>
            <w:tcW w:w="6963" w:type="dxa"/>
            <w:vAlign w:val="center"/>
            <w:textDirection w:val="lrTb"/>
            <w:noWrap w:val="false"/>
          </w:tcPr>
          <w:p>
            <w:pPr>
              <w:ind w:firstLine="210"/>
              <w:jc w:val="left"/>
              <w:widowControl/>
              <w:rPr>
                <w:rFonts w:hint="eastAsia" w:ascii="宋体" w:hAnsi="宋体" w:cs="宋体"/>
                <w:color w:val="000000"/>
              </w:rPr>
            </w:pPr>
            <w:r>
              <w:rPr>
                <w:rFonts w:hint="eastAsia" w:ascii="宋体" w:hAnsi="宋体" w:cs="宋体"/>
                <w:color w:val="000000"/>
              </w:rPr>
              <w:t xml:space="preserve">（1）装饰装修前，供应商应当与采购人或采购人委托的装修企业签订装饰装修管理服务协议，告知装饰装修须知，装修施工需要动火，必须办理动火备案证并经采购人的消防安全管理部门批准且防护措施到位后方可进行，并对装饰装修过程进行管理服务。</w:t>
            </w:r>
            <w:r/>
          </w:p>
        </w:tc>
      </w:tr>
      <w:tr>
        <w:trPr>
          <w:cantSplit/>
          <w:trHeight w:val="454"/>
        </w:trPr>
        <w:tc>
          <w:tcPr>
            <w:tcW w:w="801" w:type="dxa"/>
            <w:vAlign w:val="center"/>
            <w:vMerge w:val="continue"/>
            <w:textDirection w:val="lrTb"/>
            <w:noWrap w:val="false"/>
          </w:tcPr>
          <w:p>
            <w:pPr>
              <w:jc w:val="center"/>
              <w:widowControl/>
              <w:rPr>
                <w:rFonts w:hint="eastAsia" w:ascii="宋体" w:hAnsi="宋体" w:cs="宋体"/>
                <w:color w:val="000000"/>
              </w:rPr>
            </w:pPr>
            <w:r>
              <w:rPr>
                <w:rFonts w:hint="eastAsia" w:ascii="宋体" w:hAnsi="宋体" w:cs="宋体"/>
                <w:color w:val="000000"/>
              </w:rPr>
            </w:r>
            <w:r/>
          </w:p>
        </w:tc>
        <w:tc>
          <w:tcPr>
            <w:tcW w:w="1636" w:type="dxa"/>
            <w:vAlign w:val="center"/>
            <w:vMerge w:val="continue"/>
            <w:textDirection w:val="lrTb"/>
            <w:noWrap w:val="false"/>
          </w:tcPr>
          <w:p>
            <w:pPr>
              <w:widowControl/>
              <w:rPr>
                <w:rFonts w:hint="eastAsia" w:ascii="宋体" w:hAnsi="宋体" w:cs="宋体"/>
                <w:color w:val="000000"/>
              </w:rPr>
            </w:pPr>
            <w:r>
              <w:rPr>
                <w:rFonts w:hint="eastAsia" w:ascii="宋体" w:hAnsi="宋体" w:cs="宋体"/>
                <w:color w:val="000000"/>
              </w:rPr>
            </w:r>
            <w:r/>
          </w:p>
        </w:tc>
        <w:tc>
          <w:tcPr>
            <w:tcW w:w="6963" w:type="dxa"/>
            <w:vAlign w:val="center"/>
            <w:textDirection w:val="lrTb"/>
            <w:noWrap w:val="false"/>
          </w:tcPr>
          <w:p>
            <w:pPr>
              <w:ind w:firstLine="210"/>
              <w:jc w:val="left"/>
              <w:widowControl/>
              <w:rPr>
                <w:rFonts w:hint="eastAsia" w:ascii="宋体" w:hAnsi="宋体" w:cs="宋体"/>
                <w:color w:val="000000"/>
              </w:rPr>
            </w:pPr>
            <w:r>
              <w:rPr>
                <w:rFonts w:hint="eastAsia" w:ascii="宋体" w:hAnsi="宋体" w:cs="宋体"/>
                <w:color w:val="000000"/>
              </w:rPr>
              <w:t xml:space="preserve">（2）根据协议内容，做好装修垃圾临时堆放、清运等。</w:t>
            </w:r>
            <w:r/>
          </w:p>
        </w:tc>
      </w:tr>
      <w:tr>
        <w:trPr>
          <w:cantSplit/>
          <w:trHeight w:val="454"/>
        </w:trPr>
        <w:tc>
          <w:tcPr>
            <w:tcW w:w="801" w:type="dxa"/>
            <w:vAlign w:val="center"/>
            <w:vMerge w:val="continue"/>
            <w:textDirection w:val="lrTb"/>
            <w:noWrap w:val="false"/>
          </w:tcPr>
          <w:p>
            <w:pPr>
              <w:jc w:val="center"/>
              <w:widowControl/>
              <w:rPr>
                <w:rFonts w:hint="eastAsia" w:ascii="宋体" w:hAnsi="宋体" w:cs="宋体"/>
                <w:color w:val="000000"/>
              </w:rPr>
            </w:pPr>
            <w:r>
              <w:rPr>
                <w:rFonts w:hint="eastAsia" w:ascii="宋体" w:hAnsi="宋体" w:cs="宋体"/>
                <w:color w:val="000000"/>
              </w:rPr>
            </w:r>
            <w:r/>
          </w:p>
        </w:tc>
        <w:tc>
          <w:tcPr>
            <w:tcW w:w="1636" w:type="dxa"/>
            <w:vAlign w:val="center"/>
            <w:vMerge w:val="continue"/>
            <w:textDirection w:val="lrTb"/>
            <w:noWrap w:val="false"/>
          </w:tcPr>
          <w:p>
            <w:pPr>
              <w:widowControl/>
              <w:rPr>
                <w:rFonts w:hint="eastAsia" w:ascii="宋体" w:hAnsi="宋体" w:cs="宋体"/>
                <w:color w:val="000000"/>
              </w:rPr>
            </w:pPr>
            <w:r>
              <w:rPr>
                <w:rFonts w:hint="eastAsia" w:ascii="宋体" w:hAnsi="宋体" w:cs="宋体"/>
                <w:color w:val="000000"/>
              </w:rPr>
            </w:r>
            <w:r/>
          </w:p>
        </w:tc>
        <w:tc>
          <w:tcPr>
            <w:tcW w:w="6963" w:type="dxa"/>
            <w:vAlign w:val="center"/>
            <w:textDirection w:val="lrTb"/>
            <w:noWrap w:val="false"/>
          </w:tcPr>
          <w:p>
            <w:pPr>
              <w:ind w:firstLine="210"/>
              <w:jc w:val="left"/>
              <w:widowControl/>
              <w:rPr>
                <w:rFonts w:hint="eastAsia" w:ascii="宋体" w:hAnsi="宋体" w:cs="宋体"/>
                <w:color w:val="000000"/>
              </w:rPr>
            </w:pPr>
            <w:r>
              <w:rPr>
                <w:rFonts w:hint="eastAsia" w:ascii="宋体" w:hAnsi="宋体" w:cs="宋体"/>
                <w:color w:val="000000"/>
              </w:rPr>
              <w:t xml:space="preserve">（3）受采购人委托对房屋内装修进行严格的监督管理，发现问题及时上报，确保不因装修而危及大楼结构安全、人身安全、消防安全及影响正常办公秩序等。</w:t>
            </w:r>
            <w:r/>
          </w:p>
        </w:tc>
      </w:tr>
      <w:tr>
        <w:trPr>
          <w:cantSplit/>
          <w:trHeight w:val="454"/>
        </w:trPr>
        <w:tc>
          <w:tcPr>
            <w:tcW w:w="801" w:type="dxa"/>
            <w:vAlign w:val="center"/>
            <w:vMerge w:val="restart"/>
            <w:textDirection w:val="lrTb"/>
            <w:noWrap w:val="false"/>
          </w:tcPr>
          <w:p>
            <w:pPr>
              <w:jc w:val="center"/>
              <w:widowControl/>
              <w:rPr>
                <w:rFonts w:hint="eastAsia" w:ascii="宋体" w:hAnsi="宋体" w:cs="宋体"/>
                <w:color w:val="000000"/>
              </w:rPr>
            </w:pPr>
            <w:r>
              <w:rPr>
                <w:rFonts w:hint="eastAsia" w:ascii="宋体" w:hAnsi="宋体" w:cs="宋体"/>
                <w:color w:val="000000"/>
              </w:rPr>
              <w:t xml:space="preserve">4</w:t>
            </w:r>
            <w:r/>
          </w:p>
        </w:tc>
        <w:tc>
          <w:tcPr>
            <w:tcW w:w="1636" w:type="dxa"/>
            <w:vAlign w:val="center"/>
            <w:vMerge w:val="restart"/>
            <w:textDirection w:val="lrTb"/>
            <w:noWrap w:val="false"/>
          </w:tcPr>
          <w:p>
            <w:pPr>
              <w:widowControl/>
              <w:rPr>
                <w:rFonts w:hint="eastAsia" w:ascii="宋体" w:hAnsi="宋体" w:cs="宋体"/>
                <w:color w:val="000000"/>
              </w:rPr>
            </w:pPr>
            <w:r>
              <w:rPr>
                <w:rFonts w:hint="eastAsia" w:ascii="宋体" w:hAnsi="宋体" w:cs="宋体"/>
                <w:color w:val="000000"/>
              </w:rPr>
              <w:t xml:space="preserve">标识标牌</w:t>
            </w:r>
            <w:r/>
          </w:p>
        </w:tc>
        <w:tc>
          <w:tcPr>
            <w:tcW w:w="6963" w:type="dxa"/>
            <w:vAlign w:val="center"/>
            <w:textDirection w:val="lrTb"/>
            <w:noWrap w:val="false"/>
          </w:tcPr>
          <w:p>
            <w:pPr>
              <w:ind w:firstLine="210"/>
              <w:jc w:val="left"/>
              <w:widowControl/>
              <w:rPr>
                <w:rFonts w:hint="eastAsia" w:ascii="宋体" w:hAnsi="宋体" w:cs="宋体"/>
                <w:color w:val="000000"/>
              </w:rPr>
            </w:pPr>
            <w:r>
              <w:rPr>
                <w:rFonts w:hint="eastAsia" w:ascii="宋体" w:hAnsi="宋体" w:cs="宋体"/>
                <w:color w:val="000000"/>
              </w:rPr>
              <w:t xml:space="preserve">（1）标识标牌符合《公共信息图形符号 第1部分：通用符号》（GB/T 10001.1）的相关要求，消防与安全标识符合《安全标志及其使用导则》（GB2894）、《消防安全标志第1部分：标志》（GB13495.1）的相关要求。</w:t>
            </w:r>
            <w:r/>
          </w:p>
        </w:tc>
      </w:tr>
      <w:tr>
        <w:trPr>
          <w:cantSplit/>
          <w:trHeight w:val="454"/>
        </w:trPr>
        <w:tc>
          <w:tcPr>
            <w:tcW w:w="801" w:type="dxa"/>
            <w:vAlign w:val="center"/>
            <w:vMerge w:val="continue"/>
            <w:textDirection w:val="lrTb"/>
            <w:noWrap w:val="false"/>
          </w:tcPr>
          <w:p>
            <w:pPr>
              <w:jc w:val="center"/>
              <w:widowControl/>
              <w:rPr>
                <w:rFonts w:hint="eastAsia" w:ascii="宋体" w:hAnsi="宋体" w:cs="宋体"/>
                <w:color w:val="000000"/>
              </w:rPr>
            </w:pPr>
            <w:r>
              <w:rPr>
                <w:rFonts w:hint="eastAsia" w:ascii="宋体" w:hAnsi="宋体" w:cs="宋体"/>
                <w:color w:val="000000"/>
              </w:rPr>
            </w:r>
            <w:r/>
          </w:p>
        </w:tc>
        <w:tc>
          <w:tcPr>
            <w:tcW w:w="1636" w:type="dxa"/>
            <w:vAlign w:val="center"/>
            <w:vMerge w:val="continue"/>
            <w:textDirection w:val="lrTb"/>
            <w:noWrap w:val="false"/>
          </w:tcPr>
          <w:p>
            <w:pPr>
              <w:widowControl/>
              <w:rPr>
                <w:rFonts w:hint="eastAsia" w:ascii="宋体" w:hAnsi="宋体" w:cs="宋体"/>
                <w:color w:val="000000"/>
              </w:rPr>
            </w:pPr>
            <w:r>
              <w:rPr>
                <w:rFonts w:hint="eastAsia" w:ascii="宋体" w:hAnsi="宋体" w:cs="宋体"/>
                <w:color w:val="000000"/>
              </w:rPr>
            </w:r>
            <w:r/>
          </w:p>
        </w:tc>
        <w:tc>
          <w:tcPr>
            <w:tcW w:w="6963" w:type="dxa"/>
            <w:vAlign w:val="center"/>
            <w:textDirection w:val="lrTb"/>
            <w:noWrap w:val="false"/>
          </w:tcPr>
          <w:p>
            <w:pPr>
              <w:ind w:firstLine="210"/>
              <w:jc w:val="left"/>
              <w:widowControl/>
              <w:rPr>
                <w:rFonts w:hint="eastAsia" w:ascii="宋体" w:hAnsi="宋体" w:cs="宋体"/>
                <w:color w:val="000000"/>
              </w:rPr>
            </w:pPr>
            <w:r>
              <w:rPr>
                <w:rFonts w:hint="eastAsia" w:ascii="宋体" w:hAnsi="宋体" w:cs="宋体"/>
                <w:color w:val="000000"/>
              </w:rPr>
              <w:t xml:space="preserve">（2）每月至少检查1次标识标牌和消防与安全标识。应当规范清晰、路线指引正确、安装稳固。标识、宣传牌每2日擦试1次，清洁后检查无污渍、无积灰，不损伤被清洁物；每日擦拭1次业主信报箱，擦拭后信报箱干净无灰尘、无污迹。</w:t>
            </w:r>
            <w:r/>
          </w:p>
        </w:tc>
      </w:tr>
    </w:tbl>
    <w:p>
      <w:pPr>
        <w:spacing w:line="360" w:lineRule="auto"/>
        <w:rPr>
          <w:rFonts w:hint="eastAsia" w:ascii="宋体" w:hAnsi="宋体" w:cs="宋体"/>
          <w:b/>
          <w:bCs/>
          <w:color w:val="000000"/>
        </w:rPr>
      </w:pPr>
      <w:r>
        <w:rPr>
          <w:rFonts w:hint="eastAsia" w:ascii="宋体" w:hAnsi="宋体" w:cs="宋体"/>
          <w:b/>
          <w:bCs/>
          <w:color w:val="000000"/>
        </w:rPr>
      </w:r>
      <w:r/>
    </w:p>
    <w:p>
      <w:pP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3、公用设施设备维护服务</w:t>
      </w:r>
      <w:r/>
    </w:p>
    <w:tbl>
      <w:tblPr>
        <w:tblStyle w:val="669"/>
        <w:tblW w:w="5217" w:type="pct"/>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35"/>
        <w:gridCol w:w="1246"/>
        <w:gridCol w:w="7927"/>
      </w:tblGrid>
      <w:tr>
        <w:trPr>
          <w:trHeight w:val="454"/>
        </w:trPr>
        <w:tc>
          <w:tcPr>
            <w:tcW w:w="635" w:type="dxa"/>
            <w:vAlign w:val="center"/>
            <w:textDirection w:val="lrTb"/>
            <w:noWrap w:val="false"/>
          </w:tcPr>
          <w:p>
            <w:pPr>
              <w:jc w:val="center"/>
              <w:keepLines w:val="0"/>
              <w:keepNext w:val="0"/>
              <w:pageBreakBefore w:val="0"/>
              <w:spacing w:line="240" w:lineRule="auto"/>
              <w:widowControl/>
              <w:rPr>
                <w:rFonts w:hint="eastAsia" w:ascii="Times New Roman" w:hAnsi="Times New Roman" w:eastAsia="宋体" w:cs="宋体"/>
                <w:b/>
                <w:bCs/>
                <w:sz w:val="21"/>
                <w:szCs w:val="24"/>
              </w:rPr>
            </w:pPr>
            <w:r>
              <w:rPr>
                <w:rFonts w:hint="eastAsia" w:ascii="Times New Roman" w:hAnsi="Times New Roman" w:eastAsia="宋体" w:cs="宋体"/>
                <w:b/>
                <w:bCs/>
                <w:sz w:val="21"/>
                <w:szCs w:val="24"/>
              </w:rPr>
              <w:t xml:space="preserve">序号</w:t>
            </w:r>
            <w:r/>
          </w:p>
        </w:tc>
        <w:tc>
          <w:tcPr>
            <w:tcW w:w="1246" w:type="dxa"/>
            <w:vAlign w:val="center"/>
            <w:textDirection w:val="lrTb"/>
            <w:noWrap w:val="false"/>
          </w:tcPr>
          <w:p>
            <w:pPr>
              <w:jc w:val="center"/>
              <w:keepLines w:val="0"/>
              <w:keepNext w:val="0"/>
              <w:pageBreakBefore w:val="0"/>
              <w:spacing w:line="240" w:lineRule="auto"/>
              <w:widowControl/>
              <w:rPr>
                <w:rFonts w:hint="eastAsia" w:ascii="Times New Roman" w:hAnsi="Times New Roman" w:eastAsia="宋体" w:cs="宋体"/>
                <w:b/>
                <w:bCs/>
                <w:sz w:val="21"/>
                <w:szCs w:val="24"/>
              </w:rPr>
            </w:pPr>
            <w:r>
              <w:rPr>
                <w:rFonts w:hint="eastAsia" w:ascii="Times New Roman" w:hAnsi="Times New Roman" w:eastAsia="宋体" w:cs="宋体"/>
                <w:b/>
                <w:bCs/>
                <w:sz w:val="21"/>
                <w:szCs w:val="24"/>
              </w:rPr>
              <w:t xml:space="preserve">服务内容</w:t>
            </w:r>
            <w:r/>
          </w:p>
        </w:tc>
        <w:tc>
          <w:tcPr>
            <w:tcW w:w="7927" w:type="dxa"/>
            <w:vAlign w:val="center"/>
            <w:textDirection w:val="lrTb"/>
            <w:noWrap w:val="false"/>
          </w:tcPr>
          <w:p>
            <w:pPr>
              <w:jc w:val="center"/>
              <w:keepLines w:val="0"/>
              <w:keepNext w:val="0"/>
              <w:pageBreakBefore w:val="0"/>
              <w:spacing w:line="240" w:lineRule="auto"/>
              <w:widowControl/>
              <w:rPr>
                <w:rFonts w:hint="eastAsia" w:ascii="Times New Roman" w:hAnsi="Times New Roman" w:eastAsia="宋体" w:cs="宋体"/>
                <w:b/>
                <w:bCs/>
                <w:sz w:val="21"/>
                <w:szCs w:val="24"/>
              </w:rPr>
            </w:pPr>
            <w:r>
              <w:rPr>
                <w:rFonts w:hint="eastAsia" w:ascii="Times New Roman" w:hAnsi="Times New Roman" w:eastAsia="宋体" w:cs="宋体"/>
                <w:b/>
                <w:bCs/>
                <w:sz w:val="21"/>
                <w:szCs w:val="24"/>
              </w:rPr>
              <w:t xml:space="preserve">服务标准</w:t>
            </w:r>
            <w:r/>
          </w:p>
        </w:tc>
      </w:tr>
      <w:tr>
        <w:trPr>
          <w:cantSplit/>
          <w:trHeight w:val="454"/>
        </w:trPr>
        <w:tc>
          <w:tcPr>
            <w:tcW w:w="635" w:type="dxa"/>
            <w:vAlign w:val="center"/>
            <w:vMerge w:val="restart"/>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1</w:t>
            </w:r>
            <w:r/>
          </w:p>
        </w:tc>
        <w:tc>
          <w:tcPr>
            <w:tcW w:w="1246" w:type="dxa"/>
            <w:vAlign w:val="center"/>
            <w:vMerge w:val="restart"/>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基本要求</w:t>
            </w:r>
            <w:r/>
          </w:p>
        </w:tc>
        <w:tc>
          <w:tcPr>
            <w:tcW w:w="7927" w:type="dxa"/>
            <w:vAlign w:val="center"/>
            <w:textDirection w:val="lrTb"/>
            <w:noWrap w:val="false"/>
          </w:tcPr>
          <w:p>
            <w:pPr>
              <w:ind w:firstLine="210"/>
              <w:jc w:val="left"/>
              <w:keepLines w:val="0"/>
              <w:keepNext w:val="0"/>
              <w:pageBreakBefore w:val="0"/>
              <w:spacing w:line="240" w:lineRule="auto"/>
              <w:widowControl/>
              <w:rPr>
                <w:rFonts w:hint="eastAsia" w:ascii="Times New Roman" w:hAnsi="Times New Roman" w:eastAsia="宋体" w:cs="宋体"/>
                <w:color w:val="000000"/>
                <w:sz w:val="21"/>
                <w:szCs w:val="24"/>
              </w:rPr>
            </w:pPr>
            <w:r>
              <w:rPr>
                <w:rFonts w:hint="eastAsia" w:ascii="Times New Roman" w:hAnsi="Times New Roman" w:eastAsia="宋体" w:cs="宋体"/>
                <w:color w:val="000000"/>
                <w:sz w:val="21"/>
                <w:szCs w:val="24"/>
              </w:rPr>
              <w:t xml:space="preserve">（1）建立健全设施设备台帐，配合做好设施设备全生命周期管理服务。</w:t>
            </w:r>
            <w:r/>
          </w:p>
        </w:tc>
      </w:tr>
      <w:tr>
        <w:trPr>
          <w:cantSplit/>
          <w:trHeight w:val="454"/>
        </w:trPr>
        <w:tc>
          <w:tcPr>
            <w:tcW w:w="635"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246"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7927" w:type="dxa"/>
            <w:vAlign w:val="center"/>
            <w:textDirection w:val="lrTb"/>
            <w:noWrap w:val="false"/>
          </w:tcPr>
          <w:p>
            <w:pPr>
              <w:ind w:firstLine="21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（2）重大节假日及恶劣天气前后，组织系统巡检1次。</w:t>
            </w:r>
            <w:r/>
          </w:p>
        </w:tc>
      </w:tr>
      <w:tr>
        <w:trPr>
          <w:cantSplit/>
          <w:trHeight w:val="454"/>
        </w:trPr>
        <w:tc>
          <w:tcPr>
            <w:tcW w:w="635"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246"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7927" w:type="dxa"/>
            <w:vAlign w:val="center"/>
            <w:textDirection w:val="lrTb"/>
            <w:noWrap w:val="false"/>
          </w:tcPr>
          <w:p>
            <w:pPr>
              <w:ind w:firstLine="21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（3）具备设施设备安全、稳定运行的环境和场所（含有限空间），温湿度、照度、粉尘和烟雾浓度等符合相关安全规范。</w:t>
            </w:r>
            <w:r/>
          </w:p>
        </w:tc>
      </w:tr>
      <w:tr>
        <w:trPr>
          <w:cantSplit/>
          <w:trHeight w:val="90"/>
        </w:trPr>
        <w:tc>
          <w:tcPr>
            <w:tcW w:w="635" w:type="dxa"/>
            <w:vAlign w:val="center"/>
            <w:vMerge w:val="restart"/>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2</w:t>
            </w:r>
            <w:r/>
          </w:p>
        </w:tc>
        <w:tc>
          <w:tcPr>
            <w:tcW w:w="1246" w:type="dxa"/>
            <w:vAlign w:val="center"/>
            <w:vMerge w:val="restart"/>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设备机房</w:t>
            </w:r>
            <w:r/>
          </w:p>
        </w:tc>
        <w:tc>
          <w:tcPr>
            <w:tcW w:w="7927" w:type="dxa"/>
            <w:vAlign w:val="center"/>
            <w:textDirection w:val="lrTb"/>
            <w:noWrap w:val="false"/>
          </w:tcPr>
          <w:p>
            <w:pPr>
              <w:ind w:firstLine="21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1）设备机房门口有机房类别及安全标志。落实各类机房责任人、督查人，且设备系统图、应急预案流程图、管理制度、特种作业人员资格证书等上墙文件或证书符合各设备机房国家标准规范要求，机房巡视及外来人员记录清晰完整，标识统一。</w:t>
            </w:r>
            <w:r/>
          </w:p>
        </w:tc>
      </w:tr>
      <w:tr>
        <w:trPr>
          <w:cantSplit/>
          <w:trHeight w:val="445"/>
        </w:trPr>
        <w:tc>
          <w:tcPr>
            <w:tcW w:w="635"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246"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7927" w:type="dxa"/>
            <w:vAlign w:val="center"/>
            <w:textDirection w:val="lrTb"/>
            <w:noWrap w:val="false"/>
          </w:tcPr>
          <w:p>
            <w:pPr>
              <w:ind w:firstLine="21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（2）设备机房门窗、锁具应当完好、有效。</w:t>
            </w:r>
            <w:r/>
          </w:p>
        </w:tc>
      </w:tr>
      <w:tr>
        <w:trPr>
          <w:cantSplit/>
          <w:trHeight w:val="483"/>
        </w:trPr>
        <w:tc>
          <w:tcPr>
            <w:tcW w:w="635"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246"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7927" w:type="dxa"/>
            <w:vAlign w:val="center"/>
            <w:textDirection w:val="lrTb"/>
            <w:noWrap w:val="false"/>
          </w:tcPr>
          <w:p>
            <w:pPr>
              <w:ind w:firstLine="21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（3）每半月至少开展1次清洁，整洁有序、无杂物、无积尘、无鼠、无虫害，温湿度符合设备运行要求。</w:t>
            </w:r>
            <w:r/>
          </w:p>
        </w:tc>
      </w:tr>
      <w:tr>
        <w:trPr>
          <w:cantSplit/>
          <w:trHeight w:val="481"/>
        </w:trPr>
        <w:tc>
          <w:tcPr>
            <w:tcW w:w="635"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246"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7927" w:type="dxa"/>
            <w:vAlign w:val="center"/>
            <w:textDirection w:val="lrTb"/>
            <w:noWrap w:val="false"/>
          </w:tcPr>
          <w:p>
            <w:pPr>
              <w:ind w:firstLine="21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（4）按各设备机房国家标准规范规定维护/保管消防、通风、应急照明，防止小动物进入。</w:t>
            </w:r>
            <w:r/>
          </w:p>
        </w:tc>
      </w:tr>
      <w:tr>
        <w:trPr>
          <w:cantSplit/>
          <w:trHeight w:val="493"/>
        </w:trPr>
        <w:tc>
          <w:tcPr>
            <w:tcW w:w="635"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246"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7927" w:type="dxa"/>
            <w:vAlign w:val="center"/>
            <w:textDirection w:val="lrTb"/>
            <w:noWrap w:val="false"/>
          </w:tcPr>
          <w:p>
            <w:pPr>
              <w:ind w:firstLine="21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（5）安全防护用具配置齐全，检验合格。</w:t>
            </w:r>
            <w:r/>
          </w:p>
        </w:tc>
      </w:tr>
      <w:tr>
        <w:trPr>
          <w:cantSplit/>
          <w:trHeight w:val="481"/>
        </w:trPr>
        <w:tc>
          <w:tcPr>
            <w:tcW w:w="635"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246"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7927" w:type="dxa"/>
            <w:vAlign w:val="center"/>
            <w:textDirection w:val="lrTb"/>
            <w:noWrap w:val="false"/>
          </w:tcPr>
          <w:p>
            <w:pPr>
              <w:ind w:firstLine="21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（6）应急设施设备用品应当齐全、完备，可随时启用。</w:t>
            </w:r>
            <w:r/>
          </w:p>
        </w:tc>
      </w:tr>
      <w:tr>
        <w:trPr>
          <w:cantSplit/>
          <w:trHeight w:val="481"/>
        </w:trPr>
        <w:tc>
          <w:tcPr>
            <w:tcW w:w="635"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246"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7927" w:type="dxa"/>
            <w:vAlign w:val="center"/>
            <w:textDirection w:val="lrTb"/>
            <w:noWrap w:val="false"/>
          </w:tcPr>
          <w:p>
            <w:pPr>
              <w:ind w:firstLine="21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（7）重要机房每日巡查一次。</w:t>
            </w:r>
            <w:r/>
          </w:p>
        </w:tc>
      </w:tr>
      <w:tr>
        <w:trPr>
          <w:cantSplit/>
          <w:trHeight w:val="454"/>
        </w:trPr>
        <w:tc>
          <w:tcPr>
            <w:tcW w:w="635" w:type="dxa"/>
            <w:vAlign w:val="center"/>
            <w:vMerge w:val="restart"/>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3</w:t>
            </w:r>
            <w:r/>
          </w:p>
        </w:tc>
        <w:tc>
          <w:tcPr>
            <w:tcW w:w="1246" w:type="dxa"/>
            <w:vAlign w:val="center"/>
            <w:vMerge w:val="restart"/>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给排水系统</w:t>
            </w:r>
            <w:r/>
          </w:p>
        </w:tc>
        <w:tc>
          <w:tcPr>
            <w:tcW w:w="7927" w:type="dxa"/>
            <w:vAlign w:val="center"/>
            <w:textDirection w:val="lrTb"/>
            <w:noWrap w:val="false"/>
          </w:tcPr>
          <w:p>
            <w:pPr>
              <w:ind w:firstLine="21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（1）生活饮用水卫生符合《生活饮用水卫生标准》（GB5749）的相关要求。</w:t>
            </w:r>
            <w:r/>
          </w:p>
        </w:tc>
      </w:tr>
      <w:tr>
        <w:trPr>
          <w:cantSplit/>
          <w:trHeight w:val="454"/>
        </w:trPr>
        <w:tc>
          <w:tcPr>
            <w:tcW w:w="635"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246"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7927" w:type="dxa"/>
            <w:vAlign w:val="center"/>
            <w:textDirection w:val="lrTb"/>
            <w:noWrap w:val="false"/>
          </w:tcPr>
          <w:p>
            <w:pPr>
              <w:ind w:firstLine="21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（2）二次供水卫生符合《二次供水设施卫生规范》（GB17051）的相关要求。每年清洗消毒3台生活水箱四次，检测四次，平时按要求随时维护。</w:t>
            </w:r>
            <w:r/>
          </w:p>
        </w:tc>
      </w:tr>
      <w:tr>
        <w:trPr>
          <w:cantSplit/>
          <w:trHeight w:val="454"/>
        </w:trPr>
        <w:tc>
          <w:tcPr>
            <w:tcW w:w="635"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246"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7927" w:type="dxa"/>
            <w:vAlign w:val="center"/>
            <w:textDirection w:val="lrTb"/>
            <w:noWrap w:val="false"/>
          </w:tcPr>
          <w:p>
            <w:pPr>
              <w:ind w:firstLine="21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（3）设施设备、阀门、管道等运行正常，无跑、冒、滴、漏现象。</w:t>
            </w:r>
            <w:r/>
          </w:p>
        </w:tc>
      </w:tr>
      <w:tr>
        <w:trPr>
          <w:cantSplit/>
          <w:trHeight w:val="454"/>
        </w:trPr>
        <w:tc>
          <w:tcPr>
            <w:tcW w:w="635"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246"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7927" w:type="dxa"/>
            <w:vAlign w:val="center"/>
            <w:textDirection w:val="lrTb"/>
            <w:noWrap w:val="false"/>
          </w:tcPr>
          <w:p>
            <w:pPr>
              <w:ind w:firstLine="21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（4）有水泵房、水箱间的，每日至少巡视1次。每年至少养护1次水泵。</w:t>
            </w:r>
            <w:r/>
          </w:p>
        </w:tc>
      </w:tr>
      <w:tr>
        <w:trPr>
          <w:cantSplit/>
          <w:trHeight w:val="454"/>
        </w:trPr>
        <w:tc>
          <w:tcPr>
            <w:tcW w:w="635"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246"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7927" w:type="dxa"/>
            <w:vAlign w:val="center"/>
            <w:textDirection w:val="lrTb"/>
            <w:noWrap w:val="false"/>
          </w:tcPr>
          <w:p>
            <w:pPr>
              <w:ind w:firstLine="21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（5）遇供水单位限水、停水，按规定时间通知采购人。</w:t>
            </w:r>
            <w:r/>
          </w:p>
        </w:tc>
      </w:tr>
      <w:tr>
        <w:trPr>
          <w:cantSplit/>
          <w:trHeight w:val="454"/>
        </w:trPr>
        <w:tc>
          <w:tcPr>
            <w:tcW w:w="635"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246"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7927" w:type="dxa"/>
            <w:vAlign w:val="center"/>
            <w:textDirection w:val="lrTb"/>
            <w:noWrap w:val="false"/>
          </w:tcPr>
          <w:p>
            <w:pPr>
              <w:ind w:firstLine="21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（6）每季度至少开展1次对排水管进行疏通、清污，保证室内外排水系统通畅。</w:t>
            </w:r>
            <w:r/>
          </w:p>
        </w:tc>
      </w:tr>
      <w:tr>
        <w:trPr>
          <w:cantSplit/>
          <w:trHeight w:val="454"/>
        </w:trPr>
        <w:tc>
          <w:tcPr>
            <w:tcW w:w="635" w:type="dxa"/>
            <w:vAlign w:val="center"/>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4</w:t>
            </w:r>
            <w:r/>
          </w:p>
        </w:tc>
        <w:tc>
          <w:tcPr>
            <w:tcW w:w="1246" w:type="dxa"/>
            <w:vAlign w:val="center"/>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highlight w:val="none"/>
                <w:lang w:eastAsia="zh-CN"/>
              </w:rPr>
            </w:pPr>
            <w:r>
              <w:rPr>
                <w:rFonts w:hint="eastAsia" w:ascii="Times New Roman" w:hAnsi="Times New Roman" w:eastAsia="宋体" w:cs="宋体"/>
                <w:sz w:val="21"/>
                <w:szCs w:val="24"/>
                <w:highlight w:val="none"/>
              </w:rPr>
              <w:t xml:space="preserve">电梯系统</w:t>
            </w:r>
            <w:r/>
          </w:p>
        </w:tc>
        <w:tc>
          <w:tcPr>
            <w:shd w:val="clear" w:color="auto" w:fill="auto"/>
            <w:tcW w:w="7927" w:type="dxa"/>
            <w:vAlign w:val="center"/>
            <w:textDirection w:val="lrTb"/>
            <w:noWrap w:val="false"/>
          </w:tcPr>
          <w:p>
            <w:pPr>
              <w:ind w:firstLine="210"/>
              <w:jc w:val="left"/>
              <w:widowControl/>
              <w:rPr>
                <w:rFonts w:hint="eastAsia" w:ascii="宋体" w:hAnsi="宋体" w:eastAsia="宋体" w:cs="宋体"/>
                <w:color w:val="000000"/>
                <w:sz w:val="21"/>
                <w:szCs w:val="22"/>
                <w:lang w:val="en-US" w:eastAsia="zh-CN" w:bidi="ar-SA"/>
              </w:rPr>
            </w:pPr>
            <w:r>
              <w:rPr>
                <w:rFonts w:hint="eastAsia" w:ascii="宋体" w:hAnsi="宋体" w:cs="宋体"/>
                <w:color w:val="000000"/>
                <w:lang w:val="en-US" w:eastAsia="zh-CN"/>
              </w:rPr>
              <w:t xml:space="preserve">督促</w:t>
            </w:r>
            <w:r>
              <w:rPr>
                <w:rFonts w:hint="eastAsia" w:ascii="宋体" w:hAnsi="宋体" w:cs="宋体"/>
                <w:color w:val="000000"/>
                <w:lang w:eastAsia="zh-CN"/>
              </w:rPr>
              <w:t xml:space="preserve">电梯</w:t>
            </w:r>
            <w:r>
              <w:rPr>
                <w:rFonts w:hint="eastAsia" w:ascii="宋体" w:hAnsi="宋体" w:cs="宋体"/>
                <w:color w:val="000000"/>
              </w:rPr>
              <w:t xml:space="preserve">维保单位做好</w:t>
            </w:r>
            <w:r>
              <w:rPr>
                <w:rFonts w:hint="eastAsia" w:ascii="宋体" w:hAnsi="宋体" w:cs="宋体"/>
                <w:color w:val="000000"/>
                <w:lang w:eastAsia="zh-CN"/>
              </w:rPr>
              <w:t xml:space="preserve">电梯日常</w:t>
            </w:r>
            <w:r>
              <w:rPr>
                <w:rFonts w:hint="eastAsia" w:ascii="宋体" w:hAnsi="宋体" w:cs="宋体"/>
                <w:color w:val="000000"/>
              </w:rPr>
              <w:t xml:space="preserve">维护工作</w:t>
            </w:r>
            <w:r>
              <w:rPr>
                <w:rFonts w:hint="eastAsia" w:ascii="宋体" w:hAnsi="宋体" w:cs="宋体"/>
                <w:color w:val="000000"/>
                <w:lang w:eastAsia="zh-CN"/>
              </w:rPr>
              <w:t xml:space="preserve">，并做好电梯年检工作。</w:t>
            </w:r>
            <w:r/>
          </w:p>
        </w:tc>
      </w:tr>
      <w:tr>
        <w:trPr>
          <w:cantSplit/>
          <w:trHeight w:val="454"/>
        </w:trPr>
        <w:tc>
          <w:tcPr>
            <w:tcW w:w="635" w:type="dxa"/>
            <w:vAlign w:val="center"/>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5</w:t>
            </w:r>
            <w:r/>
          </w:p>
        </w:tc>
        <w:tc>
          <w:tcPr>
            <w:tcW w:w="1246" w:type="dxa"/>
            <w:vAlign w:val="center"/>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highlight w:val="none"/>
              </w:rPr>
            </w:pPr>
            <w:r>
              <w:rPr>
                <w:rFonts w:hint="eastAsia" w:ascii="Times New Roman" w:hAnsi="Times New Roman" w:eastAsia="宋体" w:cs="宋体"/>
                <w:sz w:val="21"/>
                <w:szCs w:val="24"/>
                <w:highlight w:val="none"/>
              </w:rPr>
              <w:t xml:space="preserve">空调系统</w:t>
            </w:r>
            <w:r/>
          </w:p>
        </w:tc>
        <w:tc>
          <w:tcPr>
            <w:shd w:val="clear" w:color="auto" w:fill="auto"/>
            <w:tcW w:w="7927" w:type="dxa"/>
            <w:vAlign w:val="center"/>
            <w:textDirection w:val="lrTb"/>
            <w:noWrap w:val="false"/>
          </w:tcPr>
          <w:p>
            <w:pPr>
              <w:ind w:firstLine="210"/>
              <w:jc w:val="left"/>
              <w:widowControl/>
              <w:rPr>
                <w:rFonts w:hint="eastAsia" w:ascii="宋体" w:hAnsi="宋体" w:eastAsia="宋体" w:cs="宋体"/>
                <w:color w:val="000000"/>
                <w:sz w:val="21"/>
                <w:szCs w:val="22"/>
                <w:lang w:val="en-US" w:eastAsia="zh-CN" w:bidi="ar-SA"/>
              </w:rPr>
            </w:pPr>
            <w:r>
              <w:rPr>
                <w:rFonts w:hint="eastAsia" w:ascii="宋体" w:hAnsi="宋体" w:cs="宋体"/>
                <w:color w:val="000000"/>
                <w:lang w:val="en-US" w:eastAsia="zh-CN"/>
              </w:rPr>
              <w:t xml:space="preserve">督促</w:t>
            </w:r>
            <w:r>
              <w:rPr>
                <w:rFonts w:hint="eastAsia" w:ascii="宋体" w:hAnsi="宋体" w:cs="宋体"/>
                <w:color w:val="000000"/>
              </w:rPr>
              <w:t xml:space="preserve">空调维保单位做好空调</w:t>
            </w:r>
            <w:r>
              <w:rPr>
                <w:rFonts w:hint="eastAsia" w:ascii="宋体" w:hAnsi="宋体" w:cs="宋体"/>
                <w:color w:val="000000"/>
                <w:lang w:eastAsia="zh-CN"/>
              </w:rPr>
              <w:t xml:space="preserve">日常</w:t>
            </w:r>
            <w:r>
              <w:rPr>
                <w:rFonts w:hint="eastAsia" w:ascii="宋体" w:hAnsi="宋体" w:cs="宋体"/>
                <w:color w:val="000000"/>
              </w:rPr>
              <w:t xml:space="preserve">维护工作</w:t>
            </w:r>
            <w:r/>
          </w:p>
        </w:tc>
      </w:tr>
      <w:tr>
        <w:trPr>
          <w:cantSplit/>
          <w:trHeight w:val="454"/>
        </w:trPr>
        <w:tc>
          <w:tcPr>
            <w:tcW w:w="635" w:type="dxa"/>
            <w:vAlign w:val="center"/>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6</w:t>
            </w:r>
            <w:r/>
          </w:p>
        </w:tc>
        <w:tc>
          <w:tcPr>
            <w:tcW w:w="1246" w:type="dxa"/>
            <w:vAlign w:val="center"/>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highlight w:val="none"/>
              </w:rPr>
            </w:pPr>
            <w:r>
              <w:rPr>
                <w:rFonts w:hint="eastAsia" w:ascii="Times New Roman" w:hAnsi="Times New Roman" w:eastAsia="宋体" w:cs="宋体"/>
                <w:sz w:val="21"/>
                <w:szCs w:val="24"/>
                <w:highlight w:val="none"/>
              </w:rPr>
              <w:t xml:space="preserve">消防系统</w:t>
            </w:r>
            <w:r/>
          </w:p>
        </w:tc>
        <w:tc>
          <w:tcPr>
            <w:shd w:val="clear" w:color="auto" w:fill="auto"/>
            <w:tcW w:w="7927" w:type="dxa"/>
            <w:vAlign w:val="center"/>
            <w:textDirection w:val="lrTb"/>
            <w:noWrap w:val="false"/>
          </w:tcPr>
          <w:p>
            <w:pPr>
              <w:ind w:firstLine="210"/>
              <w:jc w:val="left"/>
              <w:widowControl/>
              <w:rPr>
                <w:rFonts w:hint="eastAsia" w:ascii="宋体" w:hAnsi="宋体" w:eastAsia="宋体" w:cs="宋体"/>
                <w:color w:val="000000"/>
                <w:sz w:val="21"/>
                <w:szCs w:val="22"/>
                <w:lang w:val="en-US" w:eastAsia="zh-CN" w:bidi="ar-SA"/>
              </w:rPr>
            </w:pPr>
            <w:r>
              <w:rPr>
                <w:rFonts w:hint="eastAsia" w:ascii="宋体" w:hAnsi="宋体" w:cs="宋体"/>
                <w:color w:val="000000"/>
                <w:lang w:val="en-US" w:eastAsia="zh-CN"/>
              </w:rPr>
              <w:t xml:space="preserve">配合采购人或</w:t>
            </w:r>
            <w:r>
              <w:rPr>
                <w:rFonts w:hint="eastAsia" w:ascii="宋体" w:hAnsi="宋体" w:cs="宋体"/>
                <w:color w:val="000000"/>
              </w:rPr>
              <w:t xml:space="preserve">消防维保单位做好大楼消防维保相关工作</w:t>
            </w:r>
            <w:r/>
          </w:p>
        </w:tc>
      </w:tr>
      <w:tr>
        <w:trPr>
          <w:cantSplit/>
          <w:trHeight w:val="454"/>
        </w:trPr>
        <w:tc>
          <w:tcPr>
            <w:tcW w:w="635" w:type="dxa"/>
            <w:vAlign w:val="center"/>
            <w:vMerge w:val="restart"/>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7</w:t>
            </w:r>
            <w:r/>
          </w:p>
        </w:tc>
        <w:tc>
          <w:tcPr>
            <w:tcW w:w="1246" w:type="dxa"/>
            <w:vAlign w:val="center"/>
            <w:vMerge w:val="restart"/>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供配电系统</w:t>
            </w:r>
            <w:r/>
          </w:p>
        </w:tc>
        <w:tc>
          <w:tcPr>
            <w:tcW w:w="7927" w:type="dxa"/>
            <w:vAlign w:val="center"/>
            <w:textDirection w:val="lrTb"/>
            <w:noWrap w:val="false"/>
          </w:tcPr>
          <w:p>
            <w:pPr>
              <w:ind w:firstLine="21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（1）建立24小时运行值班监控制度。</w:t>
            </w:r>
            <w:r/>
          </w:p>
        </w:tc>
      </w:tr>
      <w:tr>
        <w:trPr>
          <w:cantSplit/>
          <w:trHeight w:val="454"/>
        </w:trPr>
        <w:tc>
          <w:tcPr>
            <w:tcW w:w="635"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246"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7927" w:type="dxa"/>
            <w:vAlign w:val="center"/>
            <w:textDirection w:val="lrTb"/>
            <w:noWrap w:val="false"/>
          </w:tcPr>
          <w:p>
            <w:pPr>
              <w:ind w:firstLine="21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（2）</w:t>
            </w:r>
            <w:r>
              <w:rPr>
                <w:rFonts w:hint="eastAsia" w:ascii="Times New Roman" w:hAnsi="Times New Roman" w:eastAsia="宋体" w:cs="宋体"/>
                <w:sz w:val="21"/>
                <w:szCs w:val="24"/>
                <w:lang w:val="en-US" w:eastAsia="zh-CN"/>
              </w:rPr>
              <w:t xml:space="preserve">配合配电房维保单位做好配电房维护工作</w:t>
            </w:r>
            <w:r>
              <w:rPr>
                <w:rFonts w:hint="eastAsia" w:ascii="Times New Roman" w:hAnsi="Times New Roman" w:eastAsia="宋体" w:cs="宋体"/>
                <w:sz w:val="21"/>
                <w:szCs w:val="24"/>
              </w:rPr>
              <w:t xml:space="preserve">。</w:t>
            </w:r>
            <w:r/>
          </w:p>
        </w:tc>
      </w:tr>
      <w:tr>
        <w:trPr>
          <w:cantSplit/>
          <w:trHeight w:val="454"/>
        </w:trPr>
        <w:tc>
          <w:tcPr>
            <w:tcW w:w="635"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246"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7927" w:type="dxa"/>
            <w:vAlign w:val="center"/>
            <w:textDirection w:val="lrTb"/>
            <w:noWrap w:val="false"/>
          </w:tcPr>
          <w:p>
            <w:pPr>
              <w:ind w:firstLine="21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（3）公共使用的照明、指示灯具线路、开关、接地等保持完好，确保用电安全。</w:t>
            </w:r>
            <w:r/>
          </w:p>
        </w:tc>
      </w:tr>
      <w:tr>
        <w:trPr>
          <w:cantSplit/>
          <w:trHeight w:val="454"/>
        </w:trPr>
        <w:tc>
          <w:tcPr>
            <w:tcW w:w="635"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246"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7927" w:type="dxa"/>
            <w:vAlign w:val="center"/>
            <w:textDirection w:val="lrTb"/>
            <w:noWrap w:val="false"/>
          </w:tcPr>
          <w:p>
            <w:pPr>
              <w:ind w:firstLine="21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（4）核心部位用电建立高可控用电保障，定期维护应急发电设备。</w:t>
            </w:r>
            <w:r/>
          </w:p>
        </w:tc>
      </w:tr>
      <w:tr>
        <w:trPr>
          <w:cantSplit/>
          <w:trHeight w:val="454"/>
        </w:trPr>
        <w:tc>
          <w:tcPr>
            <w:tcW w:w="635"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246"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7927" w:type="dxa"/>
            <w:vAlign w:val="center"/>
            <w:textDirection w:val="lrTb"/>
            <w:noWrap w:val="false"/>
          </w:tcPr>
          <w:p>
            <w:pPr>
              <w:ind w:firstLine="21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（5）发生非计划性停电的，应当在事件发生后及时通知采购人，快速恢复或启用应急电源，并做好应急事件上报及处理工作。</w:t>
            </w:r>
            <w:r/>
          </w:p>
        </w:tc>
      </w:tr>
      <w:tr>
        <w:trPr>
          <w:cantSplit/>
          <w:trHeight w:val="454"/>
        </w:trPr>
        <w:tc>
          <w:tcPr>
            <w:tcW w:w="635"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246"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7927" w:type="dxa"/>
            <w:vAlign w:val="center"/>
            <w:textDirection w:val="lrTb"/>
            <w:noWrap w:val="false"/>
          </w:tcPr>
          <w:p>
            <w:pPr>
              <w:ind w:firstLine="21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（6）复杂故障涉及供电部门维修处置的及时与供电部门联系，并向采购人报告。</w:t>
            </w:r>
            <w:r/>
          </w:p>
        </w:tc>
      </w:tr>
      <w:tr>
        <w:trPr>
          <w:cantSplit/>
          <w:trHeight w:val="454"/>
        </w:trPr>
        <w:tc>
          <w:tcPr>
            <w:tcW w:w="635"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246"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7927" w:type="dxa"/>
            <w:vAlign w:val="center"/>
            <w:textDirection w:val="lrTb"/>
            <w:noWrap w:val="false"/>
          </w:tcPr>
          <w:p>
            <w:pPr>
              <w:ind w:firstLine="21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（7）每两小时抄表记录，每日统计电量，每月汇总上报，每年度做好水电气用量分析报表，配合做好节约能耗相关工作。</w:t>
            </w:r>
            <w:r/>
          </w:p>
        </w:tc>
      </w:tr>
      <w:tr>
        <w:trPr>
          <w:cantSplit/>
          <w:trHeight w:val="454"/>
        </w:trPr>
        <w:tc>
          <w:tcPr>
            <w:tcW w:w="635" w:type="dxa"/>
            <w:vAlign w:val="center"/>
            <w:vMerge w:val="restart"/>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8</w:t>
            </w:r>
            <w:r/>
          </w:p>
        </w:tc>
        <w:tc>
          <w:tcPr>
            <w:tcW w:w="1246" w:type="dxa"/>
            <w:vAlign w:val="center"/>
            <w:vMerge w:val="restart"/>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弱电智能化系统</w:t>
            </w:r>
            <w:r/>
          </w:p>
        </w:tc>
        <w:tc>
          <w:tcPr>
            <w:tcW w:w="7927" w:type="dxa"/>
            <w:vAlign w:val="center"/>
            <w:textDirection w:val="lrTb"/>
            <w:noWrap w:val="false"/>
          </w:tcPr>
          <w:p>
            <w:pPr>
              <w:ind w:firstLine="21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（1）安全防范系统维护保养符合《安全防范系统维护保养规范》（GA/T 1081）的相关要求。</w:t>
            </w:r>
            <w:r/>
          </w:p>
        </w:tc>
      </w:tr>
      <w:tr>
        <w:trPr>
          <w:cantSplit/>
          <w:trHeight w:val="454"/>
        </w:trPr>
        <w:tc>
          <w:tcPr>
            <w:tcW w:w="635"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246"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7927" w:type="dxa"/>
            <w:vAlign w:val="center"/>
            <w:textDirection w:val="lrTb"/>
            <w:noWrap w:val="false"/>
          </w:tcPr>
          <w:p>
            <w:pPr>
              <w:ind w:firstLine="21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（2）保持监控系统、门禁系统、安全防范系统等运行正常，有故障及时排除。</w:t>
            </w:r>
            <w:r/>
          </w:p>
        </w:tc>
      </w:tr>
      <w:tr>
        <w:trPr>
          <w:cantSplit/>
          <w:trHeight w:val="454"/>
        </w:trPr>
        <w:tc>
          <w:tcPr>
            <w:tcW w:w="635"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246"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7927" w:type="dxa"/>
            <w:vAlign w:val="center"/>
            <w:textDirection w:val="lrTb"/>
            <w:noWrap w:val="false"/>
          </w:tcPr>
          <w:p>
            <w:pPr>
              <w:ind w:firstLine="21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（3）熟练掌握和使用全部会议室内设施设备（含智能控制系统），并做好维护，确保正常；</w:t>
            </w:r>
            <w:r/>
          </w:p>
        </w:tc>
      </w:tr>
      <w:tr>
        <w:trPr>
          <w:cantSplit/>
          <w:trHeight w:val="454"/>
        </w:trPr>
        <w:tc>
          <w:tcPr>
            <w:tcW w:w="635" w:type="dxa"/>
            <w:vAlign w:val="center"/>
            <w:vMerge w:val="restart"/>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9</w:t>
            </w:r>
            <w:r/>
          </w:p>
        </w:tc>
        <w:tc>
          <w:tcPr>
            <w:tcW w:w="1246" w:type="dxa"/>
            <w:vAlign w:val="center"/>
            <w:vMerge w:val="restart"/>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照明系统</w:t>
            </w:r>
            <w:r/>
          </w:p>
        </w:tc>
        <w:tc>
          <w:tcPr>
            <w:tcW w:w="7927" w:type="dxa"/>
            <w:vAlign w:val="center"/>
            <w:textDirection w:val="lrTb"/>
            <w:noWrap w:val="false"/>
          </w:tcPr>
          <w:p>
            <w:pPr>
              <w:ind w:firstLine="210"/>
              <w:jc w:val="left"/>
              <w:keepLines w:val="0"/>
              <w:keepNext w:val="0"/>
              <w:pageBreakBefore w:val="0"/>
              <w:spacing w:line="240" w:lineRule="auto"/>
              <w:widowControl/>
              <w:rPr>
                <w:rFonts w:hint="eastAsia" w:ascii="Times New Roman" w:hAnsi="Times New Roman" w:eastAsia="宋体" w:cs="宋体"/>
                <w:color w:val="000000"/>
                <w:sz w:val="21"/>
                <w:szCs w:val="24"/>
              </w:rPr>
            </w:pPr>
            <w:r>
              <w:rPr>
                <w:rFonts w:hint="eastAsia" w:ascii="Times New Roman" w:hAnsi="Times New Roman" w:eastAsia="宋体" w:cs="宋体"/>
                <w:color w:val="000000"/>
                <w:sz w:val="21"/>
                <w:szCs w:val="24"/>
              </w:rPr>
              <w:t xml:space="preserve">（1）外观整洁无缺损、无松落。</w:t>
            </w:r>
            <w:r/>
          </w:p>
        </w:tc>
      </w:tr>
      <w:tr>
        <w:trPr>
          <w:cantSplit/>
          <w:trHeight w:val="454"/>
        </w:trPr>
        <w:tc>
          <w:tcPr>
            <w:tcW w:w="635"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246"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7927" w:type="dxa"/>
            <w:vAlign w:val="center"/>
            <w:textDirection w:val="lrTb"/>
            <w:noWrap w:val="false"/>
          </w:tcPr>
          <w:p>
            <w:pPr>
              <w:ind w:firstLine="210"/>
              <w:jc w:val="left"/>
              <w:keepLines w:val="0"/>
              <w:keepNext w:val="0"/>
              <w:pageBreakBefore w:val="0"/>
              <w:spacing w:line="240" w:lineRule="auto"/>
              <w:widowControl/>
              <w:rPr>
                <w:rFonts w:hint="eastAsia" w:ascii="Times New Roman" w:hAnsi="Times New Roman" w:eastAsia="宋体" w:cs="宋体"/>
                <w:color w:val="000000"/>
                <w:sz w:val="21"/>
                <w:szCs w:val="24"/>
              </w:rPr>
            </w:pPr>
            <w:r>
              <w:rPr>
                <w:rFonts w:hint="eastAsia" w:ascii="Times New Roman" w:hAnsi="Times New Roman" w:eastAsia="宋体" w:cs="宋体"/>
                <w:color w:val="000000"/>
                <w:sz w:val="21"/>
                <w:szCs w:val="24"/>
              </w:rPr>
              <w:t xml:space="preserve">（2）更换的照明灯具应当选用节能环保产品，亮度与更换前保持一致。</w:t>
            </w:r>
            <w:r/>
          </w:p>
        </w:tc>
      </w:tr>
      <w:tr>
        <w:trPr>
          <w:cantSplit/>
          <w:trHeight w:val="454"/>
        </w:trPr>
        <w:tc>
          <w:tcPr>
            <w:tcW w:w="635"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246"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7927" w:type="dxa"/>
            <w:vAlign w:val="center"/>
            <w:textDirection w:val="lrTb"/>
            <w:noWrap w:val="false"/>
          </w:tcPr>
          <w:p>
            <w:pPr>
              <w:ind w:firstLine="210"/>
              <w:jc w:val="left"/>
              <w:keepLines w:val="0"/>
              <w:keepNext w:val="0"/>
              <w:pageBreakBefore w:val="0"/>
              <w:spacing w:line="240" w:lineRule="auto"/>
              <w:widowControl/>
              <w:rPr>
                <w:rFonts w:hint="eastAsia" w:ascii="Times New Roman" w:hAnsi="Times New Roman" w:eastAsia="宋体" w:cs="宋体"/>
                <w:color w:val="000000"/>
                <w:sz w:val="21"/>
                <w:szCs w:val="24"/>
              </w:rPr>
            </w:pPr>
            <w:r>
              <w:rPr>
                <w:rFonts w:hint="eastAsia" w:ascii="Times New Roman" w:hAnsi="Times New Roman" w:eastAsia="宋体" w:cs="宋体"/>
                <w:color w:val="000000"/>
                <w:sz w:val="21"/>
                <w:szCs w:val="24"/>
              </w:rPr>
              <w:t xml:space="preserve">（3）每日开展1次公共区域照明设备巡视。</w:t>
            </w:r>
            <w:r/>
          </w:p>
        </w:tc>
      </w:tr>
      <w:tr>
        <w:trPr>
          <w:cantSplit/>
          <w:trHeight w:val="454"/>
        </w:trPr>
        <w:tc>
          <w:tcPr>
            <w:tcW w:w="635"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246"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7927" w:type="dxa"/>
            <w:vAlign w:val="center"/>
            <w:textDirection w:val="lrTb"/>
            <w:noWrap w:val="false"/>
          </w:tcPr>
          <w:p>
            <w:pPr>
              <w:ind w:firstLine="210"/>
              <w:jc w:val="left"/>
              <w:keepLines w:val="0"/>
              <w:keepNext w:val="0"/>
              <w:pageBreakBefore w:val="0"/>
              <w:spacing w:line="240" w:lineRule="auto"/>
              <w:widowControl/>
              <w:rPr>
                <w:rFonts w:hint="eastAsia" w:ascii="Times New Roman" w:hAnsi="Times New Roman" w:eastAsia="宋体" w:cs="宋体"/>
                <w:color w:val="000000"/>
                <w:sz w:val="21"/>
                <w:szCs w:val="24"/>
              </w:rPr>
            </w:pPr>
            <w:r>
              <w:rPr>
                <w:rFonts w:hint="eastAsia" w:ascii="Times New Roman" w:hAnsi="Times New Roman" w:eastAsia="宋体" w:cs="宋体"/>
                <w:color w:val="000000"/>
                <w:sz w:val="21"/>
                <w:szCs w:val="24"/>
              </w:rPr>
              <w:t xml:space="preserve">（4）定期检查泛光照明和航空障碍灯。</w:t>
            </w:r>
            <w:r/>
          </w:p>
        </w:tc>
      </w:tr>
      <w:tr>
        <w:trPr>
          <w:cantSplit/>
          <w:trHeight w:val="454"/>
        </w:trPr>
        <w:tc>
          <w:tcPr>
            <w:tcW w:w="635"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246"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7927" w:type="dxa"/>
            <w:vAlign w:val="center"/>
            <w:textDirection w:val="lrTb"/>
            <w:noWrap w:val="false"/>
          </w:tcPr>
          <w:p>
            <w:pPr>
              <w:ind w:firstLine="210"/>
              <w:jc w:val="left"/>
              <w:keepLines w:val="0"/>
              <w:keepNext w:val="0"/>
              <w:pageBreakBefore w:val="0"/>
              <w:spacing w:line="240" w:lineRule="auto"/>
              <w:widowControl/>
              <w:rPr>
                <w:rFonts w:hint="eastAsia" w:ascii="Times New Roman" w:hAnsi="Times New Roman" w:eastAsia="宋体" w:cs="宋体"/>
                <w:color w:val="000000"/>
                <w:sz w:val="21"/>
                <w:szCs w:val="24"/>
              </w:rPr>
            </w:pPr>
            <w:r>
              <w:rPr>
                <w:rFonts w:hint="eastAsia" w:ascii="Times New Roman" w:hAnsi="Times New Roman" w:eastAsia="宋体" w:cs="宋体"/>
                <w:color w:val="000000"/>
                <w:sz w:val="21"/>
                <w:szCs w:val="24"/>
              </w:rPr>
              <w:t xml:space="preserve">（5）每年两次对办公室内部进行全面检查，及时维修处理故障，确保完好率。</w:t>
            </w:r>
            <w:r/>
          </w:p>
        </w:tc>
      </w:tr>
    </w:tbl>
    <w:p>
      <w:pPr>
        <w:pStyle w:val="675"/>
        <w:spacing w:line="360" w:lineRule="auto"/>
        <w:rPr>
          <w:rFonts w:hint="eastAsia" w:ascii="宋体" w:hAnsi="宋体" w:cs="宋体"/>
          <w:b/>
          <w:bCs/>
          <w:color w:val="000000"/>
          <w:sz w:val="24"/>
          <w:szCs w:val="24"/>
        </w:rPr>
      </w:pPr>
      <w:r>
        <w:rPr>
          <w:rFonts w:hint="eastAsia" w:ascii="宋体" w:hAnsi="宋体" w:cs="宋体"/>
          <w:b/>
          <w:bCs/>
          <w:color w:val="000000"/>
          <w:sz w:val="24"/>
          <w:szCs w:val="24"/>
        </w:rPr>
        <w:br w:type="page" w:clear="all"/>
      </w:r>
      <w:r/>
    </w:p>
    <w:p>
      <w:pPr>
        <w:pStyle w:val="727"/>
        <w:ind w:firstLine="420"/>
        <w:spacing w:before="0" w:after="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4、保洁服务</w:t>
      </w:r>
      <w:r/>
    </w:p>
    <w:tbl>
      <w:tblPr>
        <w:tblStyle w:val="669"/>
        <w:tblpPr w:horzAnchor="page" w:tblpX="977" w:vertAnchor="text" w:tblpY="466" w:leftFromText="180" w:topFromText="0" w:rightFromText="180" w:bottomFromText="0"/>
        <w:tblW w:w="544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705"/>
        <w:gridCol w:w="1178"/>
        <w:gridCol w:w="8348"/>
      </w:tblGrid>
      <w:tr>
        <w:trPr>
          <w:trHeight w:val="454"/>
        </w:trPr>
        <w:tc>
          <w:tcPr>
            <w:tcW w:w="705" w:type="dxa"/>
            <w:vAlign w:val="center"/>
            <w:textDirection w:val="lrTb"/>
            <w:noWrap w:val="false"/>
          </w:tcPr>
          <w:p>
            <w:pPr>
              <w:ind w:left="0" w:right="0"/>
              <w:jc w:val="center"/>
              <w:keepLines w:val="0"/>
              <w:keepNext w:val="0"/>
              <w:pageBreakBefore w:val="0"/>
              <w:spacing w:line="240" w:lineRule="auto"/>
              <w:widowControl/>
              <w:rPr>
                <w:rFonts w:hint="eastAsia" w:ascii="Times New Roman" w:hAnsi="Times New Roman" w:eastAsia="宋体" w:cs="宋体"/>
                <w:b/>
                <w:bCs/>
                <w:sz w:val="21"/>
                <w:szCs w:val="24"/>
              </w:rPr>
            </w:pPr>
            <w:r>
              <w:rPr>
                <w:rFonts w:hint="eastAsia" w:ascii="Times New Roman" w:hAnsi="Times New Roman" w:eastAsia="宋体" w:cs="宋体"/>
                <w:b/>
                <w:bCs/>
                <w:sz w:val="21"/>
                <w:szCs w:val="24"/>
              </w:rPr>
              <w:t xml:space="preserve">序号</w:t>
            </w:r>
            <w:r/>
          </w:p>
        </w:tc>
        <w:tc>
          <w:tcPr>
            <w:tcW w:w="1178" w:type="dxa"/>
            <w:vAlign w:val="center"/>
            <w:textDirection w:val="lrTb"/>
            <w:noWrap w:val="false"/>
          </w:tcPr>
          <w:p>
            <w:pPr>
              <w:ind w:left="0" w:right="0"/>
              <w:jc w:val="center"/>
              <w:keepLines w:val="0"/>
              <w:keepNext w:val="0"/>
              <w:pageBreakBefore w:val="0"/>
              <w:spacing w:line="240" w:lineRule="auto"/>
              <w:widowControl/>
              <w:rPr>
                <w:rFonts w:hint="eastAsia" w:ascii="Times New Roman" w:hAnsi="Times New Roman" w:eastAsia="宋体" w:cs="宋体"/>
                <w:b/>
                <w:bCs/>
                <w:sz w:val="21"/>
                <w:szCs w:val="24"/>
              </w:rPr>
            </w:pPr>
            <w:r>
              <w:rPr>
                <w:rFonts w:hint="eastAsia" w:ascii="Times New Roman" w:hAnsi="Times New Roman" w:eastAsia="宋体" w:cs="宋体"/>
                <w:b/>
                <w:bCs/>
                <w:sz w:val="21"/>
                <w:szCs w:val="24"/>
              </w:rPr>
              <w:t xml:space="preserve">服务内容</w:t>
            </w:r>
            <w:r/>
          </w:p>
        </w:tc>
        <w:tc>
          <w:tcPr>
            <w:tcW w:w="8348" w:type="dxa"/>
            <w:vAlign w:val="center"/>
            <w:textDirection w:val="lrTb"/>
            <w:noWrap w:val="false"/>
          </w:tcPr>
          <w:p>
            <w:pPr>
              <w:ind w:left="0" w:right="0"/>
              <w:jc w:val="center"/>
              <w:keepLines w:val="0"/>
              <w:keepNext w:val="0"/>
              <w:pageBreakBefore w:val="0"/>
              <w:spacing w:line="240" w:lineRule="auto"/>
              <w:widowControl/>
              <w:rPr>
                <w:rFonts w:hint="eastAsia" w:ascii="Times New Roman" w:hAnsi="Times New Roman" w:eastAsia="宋体" w:cs="宋体"/>
                <w:b/>
                <w:bCs/>
                <w:sz w:val="21"/>
                <w:szCs w:val="24"/>
              </w:rPr>
            </w:pPr>
            <w:r>
              <w:rPr>
                <w:rFonts w:hint="eastAsia" w:ascii="Times New Roman" w:hAnsi="Times New Roman" w:eastAsia="宋体" w:cs="宋体"/>
                <w:b/>
                <w:bCs/>
                <w:sz w:val="21"/>
                <w:szCs w:val="24"/>
              </w:rPr>
              <w:t xml:space="preserve">服务标准</w:t>
            </w:r>
            <w:r/>
          </w:p>
        </w:tc>
      </w:tr>
      <w:tr>
        <w:trPr>
          <w:cantSplit/>
          <w:trHeight w:val="454"/>
        </w:trPr>
        <w:tc>
          <w:tcPr>
            <w:tcW w:w="705" w:type="dxa"/>
            <w:vAlign w:val="center"/>
            <w:vMerge w:val="restart"/>
            <w:textDirection w:val="lrTb"/>
            <w:noWrap w:val="false"/>
          </w:tcPr>
          <w:p>
            <w:pPr>
              <w:ind w:left="0" w:right="0"/>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1</w:t>
            </w:r>
            <w:r/>
          </w:p>
        </w:tc>
        <w:tc>
          <w:tcPr>
            <w:tcW w:w="1178" w:type="dxa"/>
            <w:vAlign w:val="center"/>
            <w:vMerge w:val="restart"/>
            <w:textDirection w:val="lrTb"/>
            <w:noWrap w:val="false"/>
          </w:tcPr>
          <w:p>
            <w:pPr>
              <w:ind w:left="0" w:right="0"/>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基本要求</w:t>
            </w:r>
            <w:r/>
          </w:p>
        </w:tc>
        <w:tc>
          <w:tcPr>
            <w:tcW w:w="8348" w:type="dxa"/>
            <w:vAlign w:val="center"/>
            <w:textDirection w:val="lrTb"/>
            <w:noWrap w:val="false"/>
          </w:tcPr>
          <w:p>
            <w:pPr>
              <w:ind w:right="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（1）建立保洁服务的工作制度及工作计划，并按照执行。</w:t>
            </w:r>
            <w:r/>
          </w:p>
        </w:tc>
      </w:tr>
      <w:tr>
        <w:trPr>
          <w:cantSplit/>
          <w:trHeight w:val="454"/>
        </w:trPr>
        <w:tc>
          <w:tcPr>
            <w:tcW w:w="705" w:type="dxa"/>
            <w:vAlign w:val="center"/>
            <w:vMerge w:val="continue"/>
            <w:textDirection w:val="lrTb"/>
            <w:noWrap w:val="false"/>
          </w:tcPr>
          <w:p>
            <w:pPr>
              <w:ind w:left="0" w:right="0"/>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178" w:type="dxa"/>
            <w:vAlign w:val="center"/>
            <w:vMerge w:val="continue"/>
            <w:textDirection w:val="lrTb"/>
            <w:noWrap w:val="false"/>
          </w:tcPr>
          <w:p>
            <w:pPr>
              <w:ind w:left="0" w:right="0"/>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8348" w:type="dxa"/>
            <w:vAlign w:val="center"/>
            <w:textDirection w:val="lrTb"/>
            <w:noWrap w:val="false"/>
          </w:tcPr>
          <w:p>
            <w:pPr>
              <w:ind w:right="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（2）做好保洁服务工作记录，记录填写规范、保存完好。</w:t>
            </w:r>
            <w:r/>
          </w:p>
        </w:tc>
      </w:tr>
      <w:tr>
        <w:trPr>
          <w:cantSplit/>
          <w:trHeight w:val="454"/>
        </w:trPr>
        <w:tc>
          <w:tcPr>
            <w:tcW w:w="705" w:type="dxa"/>
            <w:vAlign w:val="center"/>
            <w:vMerge w:val="continue"/>
            <w:textDirection w:val="lrTb"/>
            <w:noWrap w:val="false"/>
          </w:tcPr>
          <w:p>
            <w:pPr>
              <w:ind w:left="0" w:right="0"/>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178" w:type="dxa"/>
            <w:vAlign w:val="center"/>
            <w:vMerge w:val="continue"/>
            <w:textDirection w:val="lrTb"/>
            <w:noWrap w:val="false"/>
          </w:tcPr>
          <w:p>
            <w:pPr>
              <w:ind w:left="0" w:right="0"/>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8348" w:type="dxa"/>
            <w:vAlign w:val="center"/>
            <w:textDirection w:val="lrTb"/>
            <w:noWrap w:val="false"/>
          </w:tcPr>
          <w:p>
            <w:pPr>
              <w:ind w:right="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（3）作业时采取安全防护措施，防止对作业人员或他人造成伤害。相关耗材的环保、安全性等应当符合国家相关规定要求。</w:t>
            </w:r>
            <w:r/>
          </w:p>
        </w:tc>
      </w:tr>
      <w:tr>
        <w:trPr>
          <w:cantSplit/>
          <w:trHeight w:val="454"/>
        </w:trPr>
        <w:tc>
          <w:tcPr>
            <w:tcW w:w="705" w:type="dxa"/>
            <w:vAlign w:val="center"/>
            <w:vMerge w:val="continue"/>
            <w:textDirection w:val="lrTb"/>
            <w:noWrap w:val="false"/>
          </w:tcPr>
          <w:p>
            <w:pPr>
              <w:ind w:left="0" w:right="0"/>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178" w:type="dxa"/>
            <w:vAlign w:val="center"/>
            <w:vMerge w:val="continue"/>
            <w:textDirection w:val="lrTb"/>
            <w:noWrap w:val="false"/>
          </w:tcPr>
          <w:p>
            <w:pPr>
              <w:ind w:left="0" w:right="0"/>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8348" w:type="dxa"/>
            <w:vAlign w:val="center"/>
            <w:textDirection w:val="lrTb"/>
            <w:noWrap w:val="false"/>
          </w:tcPr>
          <w:p>
            <w:pPr>
              <w:ind w:left="0" w:right="0" w:firstLine="21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（4）进入保密区域时，有采购人相关人员全程在场。</w:t>
            </w:r>
            <w:r/>
          </w:p>
        </w:tc>
      </w:tr>
      <w:tr>
        <w:trPr>
          <w:cantSplit/>
          <w:trHeight w:val="90"/>
        </w:trPr>
        <w:tc>
          <w:tcPr>
            <w:tcW w:w="705" w:type="dxa"/>
            <w:vAlign w:val="center"/>
            <w:vMerge w:val="restart"/>
            <w:textDirection w:val="lrTb"/>
            <w:noWrap w:val="false"/>
          </w:tcPr>
          <w:p>
            <w:pPr>
              <w:ind w:left="0" w:right="0"/>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2</w:t>
            </w:r>
            <w:r/>
          </w:p>
        </w:tc>
        <w:tc>
          <w:tcPr>
            <w:tcW w:w="1178" w:type="dxa"/>
            <w:vAlign w:val="center"/>
            <w:vMerge w:val="restart"/>
            <w:textDirection w:val="lrTb"/>
            <w:noWrap w:val="false"/>
          </w:tcPr>
          <w:p>
            <w:pPr>
              <w:ind w:left="0" w:right="0"/>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办公用房区域保洁</w:t>
            </w:r>
            <w:r/>
          </w:p>
        </w:tc>
        <w:tc>
          <w:tcPr>
            <w:tcW w:w="8348" w:type="dxa"/>
            <w:vAlign w:val="center"/>
            <w:textDirection w:val="lrTb"/>
            <w:noWrap w:val="false"/>
          </w:tcPr>
          <w:p>
            <w:pPr>
              <w:ind w:right="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（1）大厅、楼内公共通道：</w:t>
            </w:r>
            <w:r/>
          </w:p>
          <w:p>
            <w:pPr>
              <w:ind w:right="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①公共通道保持干净，无异味、无杂物、无积水，每日至少开展2次清洁作业。</w:t>
            </w:r>
            <w:r/>
          </w:p>
          <w:p>
            <w:pPr>
              <w:ind w:right="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②门窗玻璃干净无尘，透光性好，每周至少开展1次清洁作业。</w:t>
            </w:r>
            <w:r/>
          </w:p>
          <w:p>
            <w:pPr>
              <w:ind w:right="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③指示牌干净，无污渍，每日至少开展1次清洁作业。</w:t>
            </w:r>
            <w:r/>
          </w:p>
        </w:tc>
      </w:tr>
      <w:tr>
        <w:trPr>
          <w:cantSplit/>
          <w:trHeight w:val="1095"/>
        </w:trPr>
        <w:tc>
          <w:tcPr>
            <w:tcW w:w="705" w:type="dxa"/>
            <w:vAlign w:val="center"/>
            <w:vMerge w:val="continue"/>
            <w:textDirection w:val="lrTb"/>
            <w:noWrap w:val="false"/>
          </w:tcPr>
          <w:p>
            <w:pPr>
              <w:ind w:left="0" w:right="0"/>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178" w:type="dxa"/>
            <w:vAlign w:val="center"/>
            <w:vMerge w:val="continue"/>
            <w:textDirection w:val="lrTb"/>
            <w:noWrap w:val="false"/>
          </w:tcPr>
          <w:p>
            <w:pPr>
              <w:ind w:left="0" w:right="0"/>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8348" w:type="dxa"/>
            <w:vAlign w:val="center"/>
            <w:textDirection w:val="lrTb"/>
            <w:noWrap w:val="false"/>
          </w:tcPr>
          <w:p>
            <w:pPr>
              <w:ind w:left="0" w:right="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（2）电器、消防等设施设备：</w:t>
            </w:r>
            <w:r/>
          </w:p>
          <w:p>
            <w:pPr>
              <w:ind w:right="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 ①配电箱、设备机房、会议室音视频设备、消防栓及开关插座等保持表面干净，无尘无污迹，每月至少开展1次清洁作业。</w:t>
            </w:r>
            <w:r/>
          </w:p>
          <w:p>
            <w:pPr>
              <w:ind w:right="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 ②监控摄像头、门禁系统等表面光亮，无尘、无斑点，每月至少开展1次清洁作业。</w:t>
            </w:r>
            <w:r/>
          </w:p>
        </w:tc>
      </w:tr>
      <w:tr>
        <w:trPr>
          <w:cantSplit/>
          <w:trHeight w:val="454"/>
        </w:trPr>
        <w:tc>
          <w:tcPr>
            <w:tcW w:w="705" w:type="dxa"/>
            <w:vAlign w:val="center"/>
            <w:vMerge w:val="continue"/>
            <w:textDirection w:val="lrTb"/>
            <w:noWrap w:val="false"/>
          </w:tcPr>
          <w:p>
            <w:pPr>
              <w:ind w:left="0" w:right="0"/>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178" w:type="dxa"/>
            <w:vAlign w:val="center"/>
            <w:vMerge w:val="continue"/>
            <w:textDirection w:val="lrTb"/>
            <w:noWrap w:val="false"/>
          </w:tcPr>
          <w:p>
            <w:pPr>
              <w:ind w:left="0" w:right="0"/>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8348" w:type="dxa"/>
            <w:vAlign w:val="center"/>
            <w:textDirection w:val="lrTb"/>
            <w:noWrap w:val="false"/>
          </w:tcPr>
          <w:p>
            <w:pPr>
              <w:ind w:right="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（3）楼梯及楼梯间保持干净、无异味、无杂物、无积水，每日至少开展2次清洁作业。</w:t>
            </w:r>
            <w:r/>
          </w:p>
        </w:tc>
      </w:tr>
      <w:tr>
        <w:trPr>
          <w:cantSplit/>
          <w:trHeight w:val="454"/>
        </w:trPr>
        <w:tc>
          <w:tcPr>
            <w:tcW w:w="705" w:type="dxa"/>
            <w:vAlign w:val="center"/>
            <w:vMerge w:val="continue"/>
            <w:textDirection w:val="lrTb"/>
            <w:noWrap w:val="false"/>
          </w:tcPr>
          <w:p>
            <w:pPr>
              <w:ind w:left="0" w:right="0"/>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178" w:type="dxa"/>
            <w:vAlign w:val="center"/>
            <w:vMerge w:val="continue"/>
            <w:textDirection w:val="lrTb"/>
            <w:noWrap w:val="false"/>
          </w:tcPr>
          <w:p>
            <w:pPr>
              <w:ind w:left="0" w:right="0"/>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8348" w:type="dxa"/>
            <w:vAlign w:val="center"/>
            <w:textDirection w:val="lrTb"/>
            <w:noWrap w:val="false"/>
          </w:tcPr>
          <w:p>
            <w:pPr>
              <w:ind w:right="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（4）开水间保持干净、无异味、无杂物、无积水，每日至少开展1次全面清洁作业，工作期间保持不间断巡视，至少每小时巡视一次。</w:t>
            </w:r>
            <w:r/>
          </w:p>
        </w:tc>
      </w:tr>
      <w:tr>
        <w:trPr>
          <w:cantSplit/>
          <w:trHeight w:val="90"/>
        </w:trPr>
        <w:tc>
          <w:tcPr>
            <w:tcW w:w="705" w:type="dxa"/>
            <w:vAlign w:val="center"/>
            <w:vMerge w:val="continue"/>
            <w:textDirection w:val="lrTb"/>
            <w:noWrap w:val="false"/>
          </w:tcPr>
          <w:p>
            <w:pPr>
              <w:ind w:left="0" w:right="0"/>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178" w:type="dxa"/>
            <w:vAlign w:val="center"/>
            <w:vMerge w:val="continue"/>
            <w:textDirection w:val="lrTb"/>
            <w:noWrap w:val="false"/>
          </w:tcPr>
          <w:p>
            <w:pPr>
              <w:ind w:left="0" w:right="0"/>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8348" w:type="dxa"/>
            <w:vAlign w:val="center"/>
            <w:textDirection w:val="lrTb"/>
            <w:noWrap w:val="false"/>
          </w:tcPr>
          <w:p>
            <w:pPr>
              <w:ind w:right="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（5）作业工具间：</w:t>
            </w:r>
            <w:r/>
          </w:p>
          <w:p>
            <w:pPr>
              <w:ind w:left="0" w:right="0" w:firstLine="21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 ①保持干净，无异味、无杂物、无积水，每日至少开展1次全面清洁作业。</w:t>
            </w:r>
            <w:r/>
          </w:p>
          <w:p>
            <w:pPr>
              <w:ind w:left="0" w:right="0" w:firstLine="21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 ②作业工具摆放整齐有序，表面干净无渍，每日消毒。</w:t>
            </w:r>
            <w:r/>
          </w:p>
        </w:tc>
      </w:tr>
      <w:tr>
        <w:trPr>
          <w:cantSplit/>
          <w:trHeight w:val="1095"/>
        </w:trPr>
        <w:tc>
          <w:tcPr>
            <w:tcW w:w="705" w:type="dxa"/>
            <w:vAlign w:val="center"/>
            <w:vMerge w:val="continue"/>
            <w:textDirection w:val="lrTb"/>
            <w:noWrap w:val="false"/>
          </w:tcPr>
          <w:p>
            <w:pPr>
              <w:ind w:left="0" w:right="0"/>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178" w:type="dxa"/>
            <w:vAlign w:val="center"/>
            <w:vMerge w:val="continue"/>
            <w:textDirection w:val="lrTb"/>
            <w:noWrap w:val="false"/>
          </w:tcPr>
          <w:p>
            <w:pPr>
              <w:ind w:left="0" w:right="0"/>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8348" w:type="dxa"/>
            <w:vAlign w:val="center"/>
            <w:textDirection w:val="lrTb"/>
            <w:noWrap w:val="false"/>
          </w:tcPr>
          <w:p>
            <w:pPr>
              <w:ind w:right="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（6）公共卫生间：</w:t>
            </w:r>
            <w:r/>
          </w:p>
          <w:p>
            <w:pPr>
              <w:ind w:left="0" w:right="0" w:firstLine="21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 ①保持干净，无异味，垃圾无溢出，每日至少开展1次全面清洁和消毒作业，工作期间保持不间断巡视，至少每小时巡视一次。</w:t>
            </w:r>
            <w:r/>
          </w:p>
          <w:p>
            <w:pPr>
              <w:ind w:left="0" w:right="0" w:firstLine="21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 ②及时补充厕纸、擦手纸、洗手液等必要用品。</w:t>
            </w:r>
            <w:r/>
          </w:p>
          <w:p>
            <w:pPr>
              <w:ind w:left="0" w:right="0" w:firstLine="368"/>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③每日两次收垃圾，更换垃圾袋。</w:t>
            </w:r>
            <w:r/>
          </w:p>
        </w:tc>
      </w:tr>
      <w:tr>
        <w:trPr>
          <w:cantSplit/>
          <w:trHeight w:val="1107"/>
        </w:trPr>
        <w:tc>
          <w:tcPr>
            <w:tcW w:w="705" w:type="dxa"/>
            <w:vAlign w:val="center"/>
            <w:vMerge w:val="continue"/>
            <w:textDirection w:val="lrTb"/>
            <w:noWrap w:val="false"/>
          </w:tcPr>
          <w:p>
            <w:pPr>
              <w:ind w:left="0" w:right="0"/>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178" w:type="dxa"/>
            <w:vAlign w:val="center"/>
            <w:vMerge w:val="continue"/>
            <w:textDirection w:val="lrTb"/>
            <w:noWrap w:val="false"/>
          </w:tcPr>
          <w:p>
            <w:pPr>
              <w:ind w:left="0" w:right="0"/>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8348" w:type="dxa"/>
            <w:vAlign w:val="center"/>
            <w:textDirection w:val="lrTb"/>
            <w:noWrap w:val="false"/>
          </w:tcPr>
          <w:p>
            <w:pPr>
              <w:ind w:right="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（7）电梯轿厢：</w:t>
            </w:r>
            <w:r/>
          </w:p>
          <w:p>
            <w:pPr>
              <w:ind w:left="0" w:right="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①保持干净，无污渍、无粘贴物、无异味，每日至少开展1次清洁作业。</w:t>
            </w:r>
            <w:r/>
          </w:p>
          <w:p>
            <w:pPr>
              <w:ind w:left="0" w:right="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②灯具、操作指示板明亮。</w:t>
            </w:r>
            <w:r/>
          </w:p>
        </w:tc>
      </w:tr>
      <w:tr>
        <w:trPr>
          <w:cantSplit/>
          <w:trHeight w:val="454"/>
        </w:trPr>
        <w:tc>
          <w:tcPr>
            <w:tcW w:w="705" w:type="dxa"/>
            <w:vAlign w:val="center"/>
            <w:vMerge w:val="continue"/>
            <w:textDirection w:val="lrTb"/>
            <w:noWrap w:val="false"/>
          </w:tcPr>
          <w:p>
            <w:pPr>
              <w:ind w:left="0" w:right="0"/>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178" w:type="dxa"/>
            <w:vAlign w:val="center"/>
            <w:vMerge w:val="continue"/>
            <w:textDirection w:val="lrTb"/>
            <w:noWrap w:val="false"/>
          </w:tcPr>
          <w:p>
            <w:pPr>
              <w:ind w:left="0" w:right="0"/>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8348" w:type="dxa"/>
            <w:vAlign w:val="center"/>
            <w:textDirection w:val="lrTb"/>
            <w:noWrap w:val="false"/>
          </w:tcPr>
          <w:p>
            <w:pPr>
              <w:ind w:right="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（8）平台、屋顶、天沟保持干净，有杂物及时清扫，每月至少开展1次清洁作业。</w:t>
            </w:r>
            <w:r/>
          </w:p>
        </w:tc>
      </w:tr>
      <w:tr>
        <w:trPr>
          <w:cantSplit/>
          <w:trHeight w:val="375"/>
        </w:trPr>
        <w:tc>
          <w:tcPr>
            <w:tcW w:w="705" w:type="dxa"/>
            <w:vAlign w:val="center"/>
            <w:vMerge w:val="restart"/>
            <w:textDirection w:val="lrTb"/>
            <w:noWrap w:val="false"/>
          </w:tcPr>
          <w:p>
            <w:pPr>
              <w:ind w:left="0" w:right="0"/>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3</w:t>
            </w:r>
            <w:r/>
          </w:p>
        </w:tc>
        <w:tc>
          <w:tcPr>
            <w:tcW w:w="1178" w:type="dxa"/>
            <w:vAlign w:val="center"/>
            <w:vMerge w:val="restart"/>
            <w:textDirection w:val="lrTb"/>
            <w:noWrap w:val="false"/>
          </w:tcPr>
          <w:p>
            <w:pPr>
              <w:ind w:left="0" w:right="0"/>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公共场地区域保洁</w:t>
            </w:r>
            <w:r/>
          </w:p>
        </w:tc>
        <w:tc>
          <w:tcPr>
            <w:tcW w:w="8348" w:type="dxa"/>
            <w:vAlign w:val="center"/>
            <w:textDirection w:val="lrTb"/>
            <w:noWrap w:val="false"/>
          </w:tcPr>
          <w:p>
            <w:pPr>
              <w:ind w:right="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（1）每日清扫道路地面、停车场等公共区域2次，保持干净、无杂物、无积水。</w:t>
            </w:r>
            <w:r/>
          </w:p>
        </w:tc>
      </w:tr>
      <w:tr>
        <w:trPr>
          <w:cantSplit/>
          <w:trHeight w:val="454"/>
        </w:trPr>
        <w:tc>
          <w:tcPr>
            <w:tcW w:w="705" w:type="dxa"/>
            <w:vAlign w:val="center"/>
            <w:vMerge w:val="continue"/>
            <w:textDirection w:val="lrTb"/>
            <w:noWrap w:val="false"/>
          </w:tcPr>
          <w:p>
            <w:pPr>
              <w:ind w:left="0" w:right="0"/>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178" w:type="dxa"/>
            <w:vAlign w:val="center"/>
            <w:vMerge w:val="continue"/>
            <w:textDirection w:val="lrTb"/>
            <w:noWrap w:val="false"/>
          </w:tcPr>
          <w:p>
            <w:pPr>
              <w:ind w:left="0" w:right="0"/>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8348" w:type="dxa"/>
            <w:vAlign w:val="center"/>
            <w:textDirection w:val="lrTb"/>
            <w:noWrap w:val="false"/>
          </w:tcPr>
          <w:p>
            <w:pPr>
              <w:ind w:right="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（2）雪、冰冻等恶劣天气时及时清扫积水、积雪，并采取安全防护措施。</w:t>
            </w:r>
            <w:r/>
          </w:p>
        </w:tc>
      </w:tr>
      <w:tr>
        <w:trPr>
          <w:cantSplit/>
          <w:trHeight w:val="454"/>
        </w:trPr>
        <w:tc>
          <w:tcPr>
            <w:tcW w:w="705" w:type="dxa"/>
            <w:vAlign w:val="center"/>
            <w:vMerge w:val="continue"/>
            <w:textDirection w:val="lrTb"/>
            <w:noWrap w:val="false"/>
          </w:tcPr>
          <w:p>
            <w:pPr>
              <w:ind w:left="0" w:right="0"/>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178" w:type="dxa"/>
            <w:vAlign w:val="center"/>
            <w:vMerge w:val="continue"/>
            <w:textDirection w:val="lrTb"/>
            <w:noWrap w:val="false"/>
          </w:tcPr>
          <w:p>
            <w:pPr>
              <w:ind w:left="0" w:right="0"/>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8348" w:type="dxa"/>
            <w:vAlign w:val="center"/>
            <w:textDirection w:val="lrTb"/>
            <w:noWrap w:val="false"/>
          </w:tcPr>
          <w:p>
            <w:pPr>
              <w:ind w:right="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（3）各种路标、宣传栏等保持干净，每月至少开展1次清洁作业。</w:t>
            </w:r>
            <w:r/>
          </w:p>
        </w:tc>
      </w:tr>
      <w:tr>
        <w:trPr>
          <w:cantSplit/>
          <w:trHeight w:val="454"/>
        </w:trPr>
        <w:tc>
          <w:tcPr>
            <w:tcW w:w="705" w:type="dxa"/>
            <w:vAlign w:val="center"/>
            <w:vMerge w:val="continue"/>
            <w:textDirection w:val="lrTb"/>
            <w:noWrap w:val="false"/>
          </w:tcPr>
          <w:p>
            <w:pPr>
              <w:ind w:left="0" w:right="0"/>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178" w:type="dxa"/>
            <w:vAlign w:val="center"/>
            <w:vMerge w:val="continue"/>
            <w:textDirection w:val="lrTb"/>
            <w:noWrap w:val="false"/>
          </w:tcPr>
          <w:p>
            <w:pPr>
              <w:ind w:left="0" w:right="0"/>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8348" w:type="dxa"/>
            <w:vAlign w:val="center"/>
            <w:textDirection w:val="lrTb"/>
            <w:noWrap w:val="false"/>
          </w:tcPr>
          <w:p>
            <w:pPr>
              <w:ind w:right="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（4）清洁室外照明设备，每月至少开展1次清洁作业。</w:t>
            </w:r>
            <w:r/>
          </w:p>
        </w:tc>
      </w:tr>
      <w:tr>
        <w:trPr>
          <w:cantSplit/>
          <w:trHeight w:val="454"/>
        </w:trPr>
        <w:tc>
          <w:tcPr>
            <w:tcW w:w="705" w:type="dxa"/>
            <w:vAlign w:val="center"/>
            <w:vMerge w:val="continue"/>
            <w:textDirection w:val="lrTb"/>
            <w:noWrap w:val="false"/>
          </w:tcPr>
          <w:p>
            <w:pPr>
              <w:ind w:left="0" w:right="0"/>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178" w:type="dxa"/>
            <w:vAlign w:val="center"/>
            <w:vMerge w:val="continue"/>
            <w:textDirection w:val="lrTb"/>
            <w:noWrap w:val="false"/>
          </w:tcPr>
          <w:p>
            <w:pPr>
              <w:ind w:left="0" w:right="0"/>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8348" w:type="dxa"/>
            <w:vAlign w:val="center"/>
            <w:textDirection w:val="lrTb"/>
            <w:noWrap w:val="false"/>
          </w:tcPr>
          <w:p>
            <w:pPr>
              <w:ind w:right="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（5）绿地内无杂物、无改变用途和破坏、践踏、占用现象，每天至少开展1次巡查。</w:t>
            </w:r>
            <w:r/>
          </w:p>
        </w:tc>
      </w:tr>
      <w:tr>
        <w:trPr>
          <w:cantSplit/>
          <w:trHeight w:val="454"/>
        </w:trPr>
        <w:tc>
          <w:tcPr>
            <w:tcW w:w="705" w:type="dxa"/>
            <w:vAlign w:val="center"/>
            <w:vMerge w:val="restart"/>
            <w:textDirection w:val="lrTb"/>
            <w:noWrap w:val="false"/>
          </w:tcPr>
          <w:p>
            <w:pPr>
              <w:ind w:left="0" w:right="0"/>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4</w:t>
            </w:r>
            <w:r/>
          </w:p>
        </w:tc>
        <w:tc>
          <w:tcPr>
            <w:tcW w:w="1178" w:type="dxa"/>
            <w:vAlign w:val="center"/>
            <w:vMerge w:val="restart"/>
            <w:textDirection w:val="lrTb"/>
            <w:noWrap w:val="false"/>
          </w:tcPr>
          <w:p>
            <w:pPr>
              <w:ind w:left="0" w:right="0"/>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垃圾处理</w:t>
            </w:r>
            <w:r/>
          </w:p>
        </w:tc>
        <w:tc>
          <w:tcPr>
            <w:tcW w:w="8348" w:type="dxa"/>
            <w:vAlign w:val="center"/>
            <w:textDirection w:val="lrTb"/>
            <w:noWrap w:val="false"/>
          </w:tcPr>
          <w:p>
            <w:pPr>
              <w:ind w:right="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（1）在指定位置摆放分类垃圾桶，并在显著处张贴垃圾分类标识。分类垃圾桶和垃圾分类标识根据所在城市的要求设置。</w:t>
            </w:r>
            <w:r/>
          </w:p>
        </w:tc>
      </w:tr>
      <w:tr>
        <w:trPr>
          <w:cantSplit/>
          <w:trHeight w:val="364"/>
        </w:trPr>
        <w:tc>
          <w:tcPr>
            <w:tcW w:w="705" w:type="dxa"/>
            <w:vAlign w:val="center"/>
            <w:vMerge w:val="continue"/>
            <w:textDirection w:val="lrTb"/>
            <w:noWrap w:val="false"/>
          </w:tcPr>
          <w:p>
            <w:pPr>
              <w:ind w:left="0" w:right="0"/>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178" w:type="dxa"/>
            <w:vAlign w:val="center"/>
            <w:vMerge w:val="continue"/>
            <w:textDirection w:val="lrTb"/>
            <w:noWrap w:val="false"/>
          </w:tcPr>
          <w:p>
            <w:pPr>
              <w:ind w:left="0" w:right="0"/>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8348" w:type="dxa"/>
            <w:vAlign w:val="center"/>
            <w:textDirection w:val="lrTb"/>
            <w:noWrap w:val="false"/>
          </w:tcPr>
          <w:p>
            <w:pPr>
              <w:ind w:right="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（2）桶身表面干净无污渍，每日开展至少1次清洁作业。</w:t>
            </w:r>
            <w:r/>
          </w:p>
        </w:tc>
      </w:tr>
      <w:tr>
        <w:trPr>
          <w:cantSplit/>
          <w:trHeight w:val="318"/>
        </w:trPr>
        <w:tc>
          <w:tcPr>
            <w:tcW w:w="705" w:type="dxa"/>
            <w:vAlign w:val="center"/>
            <w:vMerge w:val="continue"/>
            <w:textDirection w:val="lrTb"/>
            <w:noWrap w:val="false"/>
          </w:tcPr>
          <w:p>
            <w:pPr>
              <w:ind w:left="0" w:right="0"/>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178" w:type="dxa"/>
            <w:vAlign w:val="center"/>
            <w:vMerge w:val="continue"/>
            <w:textDirection w:val="lrTb"/>
            <w:noWrap w:val="false"/>
          </w:tcPr>
          <w:p>
            <w:pPr>
              <w:ind w:left="0" w:right="0"/>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8348" w:type="dxa"/>
            <w:vAlign w:val="center"/>
            <w:textDirection w:val="lrTb"/>
            <w:noWrap w:val="false"/>
          </w:tcPr>
          <w:p>
            <w:pPr>
              <w:ind w:right="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（3）垃圾分类房保持整洁，无明显异味，每日至少开展1次清洁作业。</w:t>
            </w:r>
            <w:r/>
          </w:p>
        </w:tc>
      </w:tr>
      <w:tr>
        <w:trPr>
          <w:cantSplit/>
          <w:trHeight w:val="351"/>
        </w:trPr>
        <w:tc>
          <w:tcPr>
            <w:tcW w:w="705" w:type="dxa"/>
            <w:vAlign w:val="center"/>
            <w:vMerge w:val="continue"/>
            <w:textDirection w:val="lrTb"/>
            <w:noWrap w:val="false"/>
          </w:tcPr>
          <w:p>
            <w:pPr>
              <w:ind w:left="0" w:right="0"/>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178" w:type="dxa"/>
            <w:vAlign w:val="center"/>
            <w:vMerge w:val="continue"/>
            <w:textDirection w:val="lrTb"/>
            <w:noWrap w:val="false"/>
          </w:tcPr>
          <w:p>
            <w:pPr>
              <w:ind w:left="0" w:right="0"/>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8348" w:type="dxa"/>
            <w:vAlign w:val="center"/>
            <w:textDirection w:val="lrTb"/>
            <w:noWrap w:val="false"/>
          </w:tcPr>
          <w:p>
            <w:pPr>
              <w:ind w:right="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（4）化粪池清掏，无明显异味，每半年至少开展1次清</w:t>
            </w:r>
            <w:r>
              <w:rPr>
                <w:rFonts w:hint="eastAsia" w:ascii="Times New Roman" w:hAnsi="Times New Roman" w:cs="宋体"/>
                <w:sz w:val="21"/>
                <w:szCs w:val="24"/>
                <w:lang w:eastAsia="zh-CN"/>
              </w:rPr>
              <w:t xml:space="preserve">运工作</w:t>
            </w:r>
            <w:r>
              <w:rPr>
                <w:rFonts w:hint="eastAsia" w:ascii="Times New Roman" w:hAnsi="Times New Roman" w:eastAsia="宋体" w:cs="宋体"/>
                <w:sz w:val="21"/>
                <w:szCs w:val="24"/>
              </w:rPr>
              <w:t xml:space="preserve">。</w:t>
            </w:r>
            <w:r/>
          </w:p>
        </w:tc>
      </w:tr>
      <w:tr>
        <w:trPr>
          <w:cantSplit/>
          <w:trHeight w:val="306"/>
        </w:trPr>
        <w:tc>
          <w:tcPr>
            <w:tcW w:w="705" w:type="dxa"/>
            <w:vAlign w:val="center"/>
            <w:vMerge w:val="continue"/>
            <w:textDirection w:val="lrTb"/>
            <w:noWrap w:val="false"/>
          </w:tcPr>
          <w:p>
            <w:pPr>
              <w:ind w:left="0" w:right="0"/>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178" w:type="dxa"/>
            <w:vAlign w:val="center"/>
            <w:vMerge w:val="continue"/>
            <w:textDirection w:val="lrTb"/>
            <w:noWrap w:val="false"/>
          </w:tcPr>
          <w:p>
            <w:pPr>
              <w:ind w:left="0" w:right="0"/>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8348" w:type="dxa"/>
            <w:vAlign w:val="center"/>
            <w:textDirection w:val="lrTb"/>
            <w:noWrap w:val="false"/>
          </w:tcPr>
          <w:p>
            <w:pPr>
              <w:ind w:right="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（5）每个工作日内要对楼层产生的垃圾，进行清理分类，并运至垃圾集中堆放点。</w:t>
            </w:r>
            <w:r/>
          </w:p>
        </w:tc>
      </w:tr>
      <w:tr>
        <w:trPr>
          <w:cantSplit/>
          <w:trHeight w:val="348"/>
        </w:trPr>
        <w:tc>
          <w:tcPr>
            <w:tcW w:w="705" w:type="dxa"/>
            <w:vAlign w:val="center"/>
            <w:vMerge w:val="continue"/>
            <w:textDirection w:val="lrTb"/>
            <w:noWrap w:val="false"/>
          </w:tcPr>
          <w:p>
            <w:pPr>
              <w:ind w:left="0" w:right="0"/>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178" w:type="dxa"/>
            <w:vAlign w:val="center"/>
            <w:vMerge w:val="continue"/>
            <w:textDirection w:val="lrTb"/>
            <w:noWrap w:val="false"/>
          </w:tcPr>
          <w:p>
            <w:pPr>
              <w:ind w:left="0" w:right="0"/>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8348" w:type="dxa"/>
            <w:vAlign w:val="center"/>
            <w:textDirection w:val="lrTb"/>
            <w:noWrap w:val="false"/>
          </w:tcPr>
          <w:p>
            <w:pPr>
              <w:ind w:right="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（6）垃圾装袋，日产日清。</w:t>
            </w:r>
            <w:r/>
          </w:p>
        </w:tc>
      </w:tr>
      <w:tr>
        <w:trPr>
          <w:cantSplit/>
          <w:trHeight w:val="360"/>
        </w:trPr>
        <w:tc>
          <w:tcPr>
            <w:tcW w:w="705" w:type="dxa"/>
            <w:vAlign w:val="center"/>
            <w:vMerge w:val="continue"/>
            <w:textDirection w:val="lrTb"/>
            <w:noWrap w:val="false"/>
          </w:tcPr>
          <w:p>
            <w:pPr>
              <w:ind w:left="0" w:right="0"/>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178" w:type="dxa"/>
            <w:vAlign w:val="center"/>
            <w:vMerge w:val="continue"/>
            <w:textDirection w:val="lrTb"/>
            <w:noWrap w:val="false"/>
          </w:tcPr>
          <w:p>
            <w:pPr>
              <w:ind w:left="0" w:right="0"/>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8348" w:type="dxa"/>
            <w:vAlign w:val="center"/>
            <w:textDirection w:val="lrTb"/>
            <w:noWrap w:val="false"/>
          </w:tcPr>
          <w:p>
            <w:pPr>
              <w:ind w:right="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（7）建立垃圾清运台账，交由规范的渠道回收处理。</w:t>
            </w:r>
            <w:r/>
          </w:p>
        </w:tc>
      </w:tr>
      <w:tr>
        <w:trPr>
          <w:cantSplit/>
          <w:trHeight w:val="352"/>
        </w:trPr>
        <w:tc>
          <w:tcPr>
            <w:tcW w:w="705" w:type="dxa"/>
            <w:vAlign w:val="center"/>
            <w:vMerge w:val="continue"/>
            <w:textDirection w:val="lrTb"/>
            <w:noWrap w:val="false"/>
          </w:tcPr>
          <w:p>
            <w:pPr>
              <w:ind w:left="0" w:right="0"/>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178" w:type="dxa"/>
            <w:vAlign w:val="center"/>
            <w:vMerge w:val="continue"/>
            <w:textDirection w:val="lrTb"/>
            <w:noWrap w:val="false"/>
          </w:tcPr>
          <w:p>
            <w:pPr>
              <w:ind w:left="0" w:right="0"/>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8348" w:type="dxa"/>
            <w:vAlign w:val="center"/>
            <w:textDirection w:val="lrTb"/>
            <w:noWrap w:val="false"/>
          </w:tcPr>
          <w:p>
            <w:pPr>
              <w:ind w:right="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（8）做好垃圾分类管理的宣传工作，督促并引导全员参与垃圾分类投放。</w:t>
            </w:r>
            <w:r/>
          </w:p>
        </w:tc>
      </w:tr>
      <w:tr>
        <w:trPr>
          <w:cantSplit/>
          <w:trHeight w:val="392"/>
        </w:trPr>
        <w:tc>
          <w:tcPr>
            <w:tcW w:w="705" w:type="dxa"/>
            <w:vAlign w:val="center"/>
            <w:vMerge w:val="continue"/>
            <w:textDirection w:val="lrTb"/>
            <w:noWrap w:val="false"/>
          </w:tcPr>
          <w:p>
            <w:pPr>
              <w:ind w:left="0" w:right="0"/>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178" w:type="dxa"/>
            <w:vAlign w:val="center"/>
            <w:vMerge w:val="continue"/>
            <w:textDirection w:val="lrTb"/>
            <w:noWrap w:val="false"/>
          </w:tcPr>
          <w:p>
            <w:pPr>
              <w:ind w:left="0" w:right="0"/>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8348" w:type="dxa"/>
            <w:vAlign w:val="center"/>
            <w:textDirection w:val="lrTb"/>
            <w:noWrap w:val="false"/>
          </w:tcPr>
          <w:p>
            <w:pPr>
              <w:ind w:right="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（9）垃圾分类投放管理工作的执行标准，按所在城市的要求执行。</w:t>
            </w:r>
            <w:r/>
          </w:p>
        </w:tc>
      </w:tr>
      <w:tr>
        <w:trPr>
          <w:cantSplit/>
          <w:trHeight w:val="597"/>
        </w:trPr>
        <w:tc>
          <w:tcPr>
            <w:tcW w:w="705" w:type="dxa"/>
            <w:vAlign w:val="center"/>
            <w:vMerge w:val="continue"/>
            <w:textDirection w:val="lrTb"/>
            <w:noWrap w:val="false"/>
          </w:tcPr>
          <w:p>
            <w:pPr>
              <w:ind w:left="0" w:right="0"/>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178" w:type="dxa"/>
            <w:vAlign w:val="center"/>
            <w:vMerge w:val="continue"/>
            <w:textDirection w:val="lrTb"/>
            <w:noWrap w:val="false"/>
          </w:tcPr>
          <w:p>
            <w:pPr>
              <w:ind w:left="0" w:right="0"/>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8348" w:type="dxa"/>
            <w:vAlign w:val="center"/>
            <w:textDirection w:val="lrTb"/>
            <w:noWrap w:val="false"/>
          </w:tcPr>
          <w:p>
            <w:pPr>
              <w:ind w:right="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（10）每日清洗厨余垃圾桶、清洁其他垃圾收集桶，清洁整理垃圾分类房，严格执行垃圾分类要求。</w:t>
            </w:r>
            <w:r/>
          </w:p>
        </w:tc>
      </w:tr>
      <w:tr>
        <w:trPr>
          <w:cantSplit/>
          <w:trHeight w:val="532"/>
        </w:trPr>
        <w:tc>
          <w:tcPr>
            <w:tcW w:w="705" w:type="dxa"/>
            <w:vAlign w:val="center"/>
            <w:vMerge w:val="restart"/>
            <w:textDirection w:val="lrTb"/>
            <w:noWrap w:val="false"/>
          </w:tcPr>
          <w:p>
            <w:pPr>
              <w:ind w:left="0" w:right="0"/>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5</w:t>
            </w:r>
            <w:r/>
          </w:p>
        </w:tc>
        <w:tc>
          <w:tcPr>
            <w:tcW w:w="1178" w:type="dxa"/>
            <w:vAlign w:val="center"/>
            <w:vMerge w:val="restart"/>
            <w:textDirection w:val="lrTb"/>
            <w:noWrap w:val="false"/>
          </w:tcPr>
          <w:p>
            <w:pPr>
              <w:ind w:left="0" w:right="0"/>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卫生消毒</w:t>
            </w:r>
            <w:r/>
          </w:p>
        </w:tc>
        <w:tc>
          <w:tcPr>
            <w:tcW w:w="8348" w:type="dxa"/>
            <w:vAlign w:val="center"/>
            <w:textDirection w:val="lrTb"/>
            <w:noWrap w:val="false"/>
          </w:tcPr>
          <w:p>
            <w:pPr>
              <w:ind w:right="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（1）办公用房区域、公共场所区域和周围环境预防性卫生消毒，消毒后及时通风，每周至少开展1次作业。</w:t>
            </w:r>
            <w:r/>
          </w:p>
        </w:tc>
      </w:tr>
      <w:tr>
        <w:trPr>
          <w:cantSplit/>
          <w:trHeight w:val="418"/>
        </w:trPr>
        <w:tc>
          <w:tcPr>
            <w:tcW w:w="705" w:type="dxa"/>
            <w:vAlign w:val="center"/>
            <w:vMerge w:val="continue"/>
            <w:textDirection w:val="lrTb"/>
            <w:noWrap w:val="false"/>
          </w:tcPr>
          <w:p>
            <w:pPr>
              <w:ind w:left="0" w:right="0"/>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178" w:type="dxa"/>
            <w:vAlign w:val="center"/>
            <w:vMerge w:val="continue"/>
            <w:textDirection w:val="lrTb"/>
            <w:noWrap w:val="false"/>
          </w:tcPr>
          <w:p>
            <w:pPr>
              <w:ind w:left="0" w:right="0"/>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8348" w:type="dxa"/>
            <w:vAlign w:val="center"/>
            <w:textDirection w:val="lrTb"/>
            <w:noWrap w:val="false"/>
          </w:tcPr>
          <w:p>
            <w:pPr>
              <w:ind w:right="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（2）采取综合措施消灭老鼠、蟑螂，控制室内外蚊虫孳生，达到基本无蝇，每季度至少开展1次作业。</w:t>
            </w:r>
            <w:r/>
          </w:p>
        </w:tc>
      </w:tr>
      <w:tr>
        <w:trPr>
          <w:cantSplit/>
          <w:trHeight w:val="90"/>
        </w:trPr>
        <w:tc>
          <w:tcPr>
            <w:tcW w:w="705" w:type="dxa"/>
            <w:vAlign w:val="center"/>
            <w:vMerge w:val="continue"/>
            <w:textDirection w:val="lrTb"/>
            <w:noWrap w:val="false"/>
          </w:tcPr>
          <w:p>
            <w:pPr>
              <w:ind w:left="0" w:right="0"/>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178" w:type="dxa"/>
            <w:vAlign w:val="center"/>
            <w:vMerge w:val="continue"/>
            <w:textDirection w:val="lrTb"/>
            <w:noWrap w:val="false"/>
          </w:tcPr>
          <w:p>
            <w:pPr>
              <w:ind w:left="0" w:right="0"/>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8348" w:type="dxa"/>
            <w:vAlign w:val="center"/>
            <w:textDirection w:val="lrTb"/>
            <w:noWrap w:val="false"/>
          </w:tcPr>
          <w:p>
            <w:pPr>
              <w:ind w:right="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（3）发生公共卫生事件时，邀请专业单位开展消毒、检测等工作。</w:t>
            </w:r>
            <w:r/>
          </w:p>
        </w:tc>
      </w:tr>
    </w:tbl>
    <w:p>
      <w:pPr>
        <w:rPr>
          <w:rFonts w:hint="eastAsia" w:ascii="宋体" w:hAnsi="宋体" w:eastAsia="宋体" w:cs="宋体"/>
          <w:b/>
          <w:bCs/>
          <w:sz w:val="24"/>
          <w:szCs w:val="24"/>
        </w:rPr>
      </w:pPr>
      <w:r>
        <w:rPr>
          <w:rFonts w:hint="eastAsia" w:ascii="宋体" w:hAnsi="宋体" w:eastAsia="宋体" w:cs="宋体"/>
          <w:b/>
          <w:bCs/>
          <w:sz w:val="24"/>
          <w:szCs w:val="24"/>
        </w:rPr>
      </w:r>
      <w:r/>
    </w:p>
    <w:p>
      <w:pPr>
        <w:rPr>
          <w:rFonts w:hint="eastAsia" w:ascii="宋体" w:hAnsi="宋体" w:cs="宋体"/>
          <w:b/>
          <w:bCs/>
          <w:color w:val="000000"/>
          <w:sz w:val="24"/>
          <w:szCs w:val="24"/>
        </w:rPr>
      </w:pPr>
      <w:r>
        <w:rPr>
          <w:rFonts w:hint="eastAsia" w:ascii="宋体" w:hAnsi="宋体" w:cs="宋体"/>
          <w:b/>
          <w:bCs/>
          <w:color w:val="000000"/>
          <w:sz w:val="24"/>
          <w:szCs w:val="24"/>
        </w:rPr>
      </w:r>
      <w:r/>
    </w:p>
    <w:p>
      <w:pPr>
        <w:pStyle w:val="727"/>
        <w:spacing w:before="0" w:after="0"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 xml:space="preserve">5</w:t>
      </w:r>
      <w:r>
        <w:rPr>
          <w:rFonts w:hint="eastAsia" w:ascii="宋体" w:hAnsi="宋体" w:eastAsia="宋体" w:cs="宋体"/>
          <w:b/>
          <w:bCs/>
          <w:color w:val="000000"/>
          <w:sz w:val="24"/>
          <w:szCs w:val="24"/>
        </w:rPr>
        <w:t xml:space="preserve">、保安服务</w:t>
      </w:r>
      <w:r/>
    </w:p>
    <w:tbl>
      <w:tblPr>
        <w:tblStyle w:val="669"/>
        <w:tblW w:w="5462" w:type="pct"/>
        <w:tblInd w:w="-4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750"/>
        <w:gridCol w:w="1260"/>
        <w:gridCol w:w="8259"/>
      </w:tblGrid>
      <w:tr>
        <w:trPr>
          <w:trHeight w:val="454"/>
        </w:trPr>
        <w:tc>
          <w:tcPr>
            <w:tcW w:w="750" w:type="dxa"/>
            <w:vAlign w:val="center"/>
            <w:textDirection w:val="lrTb"/>
            <w:noWrap w:val="false"/>
          </w:tcPr>
          <w:p>
            <w:pPr>
              <w:jc w:val="center"/>
              <w:keepLines w:val="0"/>
              <w:keepNext w:val="0"/>
              <w:pageBreakBefore w:val="0"/>
              <w:spacing w:line="240" w:lineRule="auto"/>
              <w:widowControl/>
              <w:rPr>
                <w:rFonts w:hint="eastAsia" w:ascii="Times New Roman" w:hAnsi="Times New Roman" w:eastAsia="宋体" w:cs="宋体"/>
                <w:b/>
                <w:bCs/>
                <w:sz w:val="21"/>
                <w:szCs w:val="24"/>
              </w:rPr>
            </w:pPr>
            <w:r>
              <w:rPr>
                <w:rFonts w:hint="eastAsia" w:ascii="Times New Roman" w:hAnsi="Times New Roman" w:eastAsia="宋体" w:cs="宋体"/>
                <w:b/>
                <w:bCs/>
                <w:sz w:val="21"/>
                <w:szCs w:val="24"/>
              </w:rPr>
              <w:t xml:space="preserve">序号</w:t>
            </w:r>
            <w:r/>
          </w:p>
        </w:tc>
        <w:tc>
          <w:tcPr>
            <w:tcW w:w="1260" w:type="dxa"/>
            <w:vAlign w:val="center"/>
            <w:textDirection w:val="lrTb"/>
            <w:noWrap w:val="false"/>
          </w:tcPr>
          <w:p>
            <w:pPr>
              <w:jc w:val="center"/>
              <w:keepLines w:val="0"/>
              <w:keepNext w:val="0"/>
              <w:pageBreakBefore w:val="0"/>
              <w:spacing w:line="240" w:lineRule="auto"/>
              <w:widowControl/>
              <w:rPr>
                <w:rFonts w:hint="eastAsia" w:ascii="Times New Roman" w:hAnsi="Times New Roman" w:eastAsia="宋体" w:cs="宋体"/>
                <w:b/>
                <w:bCs/>
                <w:sz w:val="21"/>
                <w:szCs w:val="24"/>
              </w:rPr>
            </w:pPr>
            <w:r>
              <w:rPr>
                <w:rFonts w:hint="eastAsia" w:ascii="Times New Roman" w:hAnsi="Times New Roman" w:eastAsia="宋体" w:cs="宋体"/>
                <w:b/>
                <w:bCs/>
                <w:sz w:val="21"/>
                <w:szCs w:val="24"/>
              </w:rPr>
              <w:t xml:space="preserve">服务内容</w:t>
            </w:r>
            <w:r/>
          </w:p>
        </w:tc>
        <w:tc>
          <w:tcPr>
            <w:tcW w:w="8259" w:type="dxa"/>
            <w:vAlign w:val="center"/>
            <w:textDirection w:val="lrTb"/>
            <w:noWrap w:val="false"/>
          </w:tcPr>
          <w:p>
            <w:pPr>
              <w:jc w:val="center"/>
              <w:keepLines w:val="0"/>
              <w:keepNext w:val="0"/>
              <w:pageBreakBefore w:val="0"/>
              <w:spacing w:line="240" w:lineRule="auto"/>
              <w:widowControl/>
              <w:rPr>
                <w:rFonts w:hint="eastAsia" w:ascii="Times New Roman" w:hAnsi="Times New Roman" w:eastAsia="宋体" w:cs="宋体"/>
                <w:b/>
                <w:bCs/>
                <w:sz w:val="21"/>
                <w:szCs w:val="24"/>
              </w:rPr>
            </w:pPr>
            <w:r>
              <w:rPr>
                <w:rFonts w:hint="eastAsia" w:ascii="Times New Roman" w:hAnsi="Times New Roman" w:eastAsia="宋体" w:cs="宋体"/>
                <w:b/>
                <w:bCs/>
                <w:sz w:val="21"/>
                <w:szCs w:val="24"/>
              </w:rPr>
              <w:t xml:space="preserve">服务标准</w:t>
            </w:r>
            <w:r/>
          </w:p>
        </w:tc>
      </w:tr>
      <w:tr>
        <w:trPr>
          <w:cantSplit/>
          <w:trHeight w:val="328"/>
        </w:trPr>
        <w:tc>
          <w:tcPr>
            <w:tcW w:w="750" w:type="dxa"/>
            <w:vAlign w:val="center"/>
            <w:vMerge w:val="restart"/>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1</w:t>
            </w:r>
            <w:r/>
          </w:p>
        </w:tc>
        <w:tc>
          <w:tcPr>
            <w:tcW w:w="1260" w:type="dxa"/>
            <w:vAlign w:val="center"/>
            <w:vMerge w:val="restart"/>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基本要求</w:t>
            </w:r>
            <w:r/>
          </w:p>
        </w:tc>
        <w:tc>
          <w:tcPr>
            <w:tcW w:w="8259" w:type="dxa"/>
            <w:vAlign w:val="center"/>
            <w:textDirection w:val="lrTb"/>
            <w:noWrap w:val="false"/>
          </w:tcPr>
          <w:p>
            <w:pPr>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（1）建立保安服务相关制度，并按照执行。</w:t>
            </w:r>
            <w:r/>
          </w:p>
        </w:tc>
      </w:tr>
      <w:tr>
        <w:trPr>
          <w:cantSplit/>
          <w:trHeight w:val="454"/>
        </w:trPr>
        <w:tc>
          <w:tcPr>
            <w:tcW w:w="750"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260"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8259" w:type="dxa"/>
            <w:vAlign w:val="center"/>
            <w:textDirection w:val="lrTb"/>
            <w:noWrap w:val="false"/>
          </w:tcPr>
          <w:p>
            <w:pPr>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（2）对巡查、值守及异常情况等做好相关记录，填写规范，保存完好。</w:t>
            </w:r>
            <w:r/>
          </w:p>
        </w:tc>
      </w:tr>
      <w:tr>
        <w:trPr>
          <w:cantSplit/>
          <w:trHeight w:val="454"/>
        </w:trPr>
        <w:tc>
          <w:tcPr>
            <w:tcW w:w="750"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260"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8259" w:type="dxa"/>
            <w:vAlign w:val="center"/>
            <w:textDirection w:val="lrTb"/>
            <w:noWrap w:val="false"/>
          </w:tcPr>
          <w:p>
            <w:pPr>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（3）配备保安服务必要的器材。</w:t>
            </w:r>
            <w:r/>
          </w:p>
        </w:tc>
      </w:tr>
      <w:tr>
        <w:trPr>
          <w:cantSplit/>
          <w:trHeight w:val="454"/>
        </w:trPr>
        <w:tc>
          <w:tcPr>
            <w:tcW w:w="750" w:type="dxa"/>
            <w:vAlign w:val="center"/>
            <w:vMerge w:val="restart"/>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2</w:t>
            </w:r>
            <w:r/>
          </w:p>
        </w:tc>
        <w:tc>
          <w:tcPr>
            <w:tcW w:w="1260" w:type="dxa"/>
            <w:vAlign w:val="center"/>
            <w:vMerge w:val="restart"/>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出入管理</w:t>
            </w:r>
            <w:r/>
          </w:p>
        </w:tc>
        <w:tc>
          <w:tcPr>
            <w:tcW w:w="8259" w:type="dxa"/>
            <w:vAlign w:val="center"/>
            <w:textDirection w:val="lrTb"/>
            <w:noWrap w:val="false"/>
          </w:tcPr>
          <w:p>
            <w:pPr>
              <w:jc w:val="left"/>
              <w:keepLines w:val="0"/>
              <w:keepNext w:val="0"/>
              <w:pageBreakBefore w:val="0"/>
              <w:spacing w:line="240" w:lineRule="auto"/>
              <w:widowControl/>
              <w:rPr>
                <w:rFonts w:hint="eastAsia" w:ascii="Times New Roman" w:hAnsi="Times New Roman" w:eastAsia="宋体" w:cs="宋体"/>
                <w:sz w:val="21"/>
                <w:szCs w:val="24"/>
                <w:lang w:eastAsia="zh-CN"/>
              </w:rPr>
            </w:pPr>
            <w:r>
              <w:rPr>
                <w:rFonts w:hint="eastAsia" w:ascii="Times New Roman" w:hAnsi="Times New Roman" w:eastAsia="宋体" w:cs="宋体"/>
                <w:sz w:val="21"/>
                <w:szCs w:val="24"/>
              </w:rPr>
              <w:t xml:space="preserve">（1）办公楼（区）主出入口应当实行 24小时值班制</w:t>
            </w:r>
            <w:r>
              <w:rPr>
                <w:rFonts w:hint="eastAsia" w:ascii="Times New Roman" w:hAnsi="Times New Roman" w:cs="宋体"/>
                <w:sz w:val="21"/>
                <w:szCs w:val="24"/>
                <w:lang w:eastAsia="zh-CN"/>
              </w:rPr>
              <w:t xml:space="preserve">。</w:t>
            </w:r>
            <w:r/>
          </w:p>
        </w:tc>
      </w:tr>
      <w:tr>
        <w:trPr>
          <w:cantSplit/>
          <w:trHeight w:val="454"/>
        </w:trPr>
        <w:tc>
          <w:tcPr>
            <w:tcW w:w="750"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260"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8259" w:type="dxa"/>
            <w:vAlign w:val="center"/>
            <w:textDirection w:val="lrTb"/>
            <w:noWrap w:val="false"/>
          </w:tcPr>
          <w:p>
            <w:pPr>
              <w:keepLines w:val="0"/>
              <w:keepNext w:val="0"/>
              <w:pageBreakBefore w:val="0"/>
              <w:spacing w:line="240" w:lineRule="auto"/>
              <w:rPr>
                <w:rFonts w:hint="eastAsia" w:ascii="Times New Roman" w:hAnsi="Times New Roman" w:eastAsia="仿宋" w:cs="宋体"/>
                <w:sz w:val="21"/>
                <w:szCs w:val="24"/>
                <w:lang w:val="en-US" w:eastAsia="zh-CN"/>
              </w:rPr>
            </w:pPr>
            <w:r>
              <w:rPr>
                <w:rFonts w:hint="eastAsia" w:ascii="Times New Roman" w:hAnsi="Times New Roman" w:eastAsia="宋体" w:cs="宋体"/>
                <w:sz w:val="21"/>
                <w:szCs w:val="24"/>
              </w:rPr>
              <w:t xml:space="preserve">（2）办公区工作日期间白天不低于 </w:t>
            </w:r>
            <w:r>
              <w:rPr>
                <w:rFonts w:hint="eastAsia" w:ascii="Times New Roman" w:hAnsi="Times New Roman" w:cs="宋体"/>
                <w:sz w:val="21"/>
                <w:szCs w:val="24"/>
                <w:lang w:val="en-US" w:eastAsia="zh-CN"/>
              </w:rPr>
              <w:t xml:space="preserve">4</w:t>
            </w:r>
            <w:r>
              <w:rPr>
                <w:rFonts w:hint="eastAsia" w:ascii="Times New Roman" w:hAnsi="Times New Roman" w:eastAsia="宋体" w:cs="宋体"/>
                <w:sz w:val="21"/>
                <w:szCs w:val="24"/>
              </w:rPr>
              <w:t xml:space="preserve"> 人、非工作日期间白天不低于 </w:t>
            </w:r>
            <w:r>
              <w:rPr>
                <w:rFonts w:hint="eastAsia" w:ascii="Times New Roman" w:hAnsi="Times New Roman" w:cs="宋体"/>
                <w:sz w:val="21"/>
                <w:szCs w:val="24"/>
                <w:lang w:val="en-US" w:eastAsia="zh-CN"/>
              </w:rPr>
              <w:t xml:space="preserve">2</w:t>
            </w:r>
            <w:r>
              <w:rPr>
                <w:rFonts w:hint="eastAsia" w:ascii="Times New Roman" w:hAnsi="Times New Roman" w:eastAsia="宋体" w:cs="宋体"/>
                <w:sz w:val="21"/>
                <w:szCs w:val="24"/>
              </w:rPr>
              <w:t xml:space="preserve">人，每日夜间不低于 </w:t>
            </w:r>
            <w:r>
              <w:rPr>
                <w:rFonts w:hint="eastAsia" w:ascii="Times New Roman" w:hAnsi="Times New Roman" w:cs="宋体"/>
                <w:sz w:val="21"/>
                <w:szCs w:val="24"/>
                <w:lang w:val="en-US" w:eastAsia="zh-CN"/>
              </w:rPr>
              <w:t xml:space="preserve">2</w:t>
            </w:r>
            <w:r>
              <w:rPr>
                <w:rFonts w:hint="eastAsia" w:ascii="Times New Roman" w:hAnsi="Times New Roman" w:eastAsia="宋体" w:cs="宋体"/>
                <w:sz w:val="21"/>
                <w:szCs w:val="24"/>
              </w:rPr>
              <w:t xml:space="preserve">人。</w:t>
            </w:r>
            <w:r/>
          </w:p>
        </w:tc>
      </w:tr>
      <w:tr>
        <w:trPr>
          <w:cantSplit/>
          <w:trHeight w:val="454"/>
        </w:trPr>
        <w:tc>
          <w:tcPr>
            <w:tcW w:w="750"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260"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8259" w:type="dxa"/>
            <w:vAlign w:val="center"/>
            <w:textDirection w:val="lrTb"/>
            <w:noWrap w:val="false"/>
          </w:tcPr>
          <w:p>
            <w:pPr>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（3）设置主门岗24小时值班值守服务，其余时间随时响应服务需求。</w:t>
            </w:r>
            <w:r/>
          </w:p>
        </w:tc>
      </w:tr>
      <w:tr>
        <w:trPr>
          <w:cantSplit/>
          <w:trHeight w:val="454"/>
        </w:trPr>
        <w:tc>
          <w:tcPr>
            <w:tcW w:w="750"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260"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8259" w:type="dxa"/>
            <w:vAlign w:val="center"/>
            <w:textDirection w:val="lrTb"/>
            <w:noWrap w:val="false"/>
          </w:tcPr>
          <w:p>
            <w:pPr>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（4）在出入口对外来人员及其携带大件物品进行询问和记录，并与相关部门取得联系，同意后方可进入。</w:t>
            </w:r>
            <w:r/>
          </w:p>
        </w:tc>
      </w:tr>
      <w:tr>
        <w:trPr>
          <w:cantSplit/>
          <w:trHeight w:val="454"/>
        </w:trPr>
        <w:tc>
          <w:tcPr>
            <w:tcW w:w="750"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260"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8259" w:type="dxa"/>
            <w:vAlign w:val="center"/>
            <w:textDirection w:val="lrTb"/>
            <w:noWrap w:val="false"/>
          </w:tcPr>
          <w:p>
            <w:pPr>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（4）大件物品搬出有相关部门开具的证明和清单，经核实后放行。</w:t>
            </w:r>
            <w:r/>
          </w:p>
        </w:tc>
      </w:tr>
      <w:tr>
        <w:trPr>
          <w:cantSplit/>
          <w:trHeight w:val="736"/>
        </w:trPr>
        <w:tc>
          <w:tcPr>
            <w:tcW w:w="750"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260"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8259" w:type="dxa"/>
            <w:vAlign w:val="center"/>
            <w:textDirection w:val="lrTb"/>
            <w:noWrap w:val="false"/>
          </w:tcPr>
          <w:p>
            <w:pPr>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（5）排查可疑人员，对于不出示证件、不按规定登记、不听劝阻而强行闯入者，及时劝离，必要时通知公安机关进行处理。</w:t>
            </w:r>
            <w:r/>
          </w:p>
        </w:tc>
      </w:tr>
      <w:tr>
        <w:trPr>
          <w:cantSplit/>
          <w:trHeight w:val="454"/>
        </w:trPr>
        <w:tc>
          <w:tcPr>
            <w:tcW w:w="750"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260"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8259" w:type="dxa"/>
            <w:vAlign w:val="center"/>
            <w:textDirection w:val="lrTb"/>
            <w:noWrap w:val="false"/>
          </w:tcPr>
          <w:p>
            <w:pPr>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（6）配合相关部门积极疏导上访人员，有效疏导如出入口人群集聚、车辆拥堵、货物堵塞道路等情况。</w:t>
            </w:r>
            <w:r/>
          </w:p>
        </w:tc>
      </w:tr>
      <w:tr>
        <w:trPr>
          <w:cantSplit/>
          <w:trHeight w:val="454"/>
        </w:trPr>
        <w:tc>
          <w:tcPr>
            <w:tcW w:w="750"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260"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8259" w:type="dxa"/>
            <w:vAlign w:val="center"/>
            <w:textDirection w:val="lrTb"/>
            <w:noWrap w:val="false"/>
          </w:tcPr>
          <w:p>
            <w:pPr>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7）根据物业服务合同约定，对物品进出实行安检、登记、电话确认等分类管理措施。大宗物品进出会同接收单位收件人审检，严防违禁品（包括毒品、军火弹药、管制刀具、易燃易爆品等）、限带品（包括动物、任何未经授权的专业摄影设备、无人机等）进入。</w:t>
            </w:r>
            <w:r/>
          </w:p>
        </w:tc>
      </w:tr>
      <w:tr>
        <w:trPr>
          <w:cantSplit/>
          <w:trHeight w:val="454"/>
        </w:trPr>
        <w:tc>
          <w:tcPr>
            <w:tcW w:w="750"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260"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8259" w:type="dxa"/>
            <w:vAlign w:val="center"/>
            <w:textDirection w:val="lrTb"/>
            <w:noWrap w:val="false"/>
          </w:tcPr>
          <w:p>
            <w:pPr>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（8）提供现场接待服务。</w:t>
            </w:r>
            <w:r/>
          </w:p>
          <w:p>
            <w:pPr>
              <w:ind w:firstLine="21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①做好来访人员登记，及时通报。</w:t>
            </w:r>
            <w:r/>
          </w:p>
          <w:p>
            <w:pPr>
              <w:ind w:firstLine="21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②严禁无关人员、可疑人员和危险物品进入办公楼（区）内。</w:t>
            </w:r>
            <w:r/>
          </w:p>
          <w:p>
            <w:pPr>
              <w:ind w:firstLine="21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③物品摆放整齐有序、分类放置。</w:t>
            </w:r>
            <w:r/>
          </w:p>
          <w:p>
            <w:pPr>
              <w:ind w:firstLine="21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④现场办理等待时间不超过5分钟，等待较长时间应当及时沟通。</w:t>
            </w:r>
            <w:r/>
          </w:p>
          <w:p>
            <w:pPr>
              <w:ind w:firstLine="21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⑤对来访人员咨询、建议、求助等事项，及时处理或答复，处理和答复率100%。</w:t>
            </w:r>
            <w:r/>
          </w:p>
          <w:p>
            <w:pPr>
              <w:ind w:firstLine="21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⑥接待服务工作时间应当覆盖采购人工作时间（上班时间为（8：00--18：00）。</w:t>
            </w:r>
            <w:r/>
          </w:p>
          <w:p>
            <w:pPr>
              <w:ind w:firstLine="210"/>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⑦与被访人进行核实确认；告知被访人的办公室门牌号；告知访客注意事项（根据实际需要填写注意事项）。</w:t>
            </w:r>
            <w:r/>
          </w:p>
        </w:tc>
      </w:tr>
      <w:tr>
        <w:trPr>
          <w:cantSplit/>
          <w:trHeight w:val="454"/>
        </w:trPr>
        <w:tc>
          <w:tcPr>
            <w:tcW w:w="750"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260"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8259" w:type="dxa"/>
            <w:vAlign w:val="center"/>
            <w:textDirection w:val="lrTb"/>
            <w:noWrap w:val="false"/>
          </w:tcPr>
          <w:p>
            <w:pPr>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 （9）配合作好消防、医护等紧急车辆进出引导。</w:t>
            </w:r>
            <w:r/>
          </w:p>
        </w:tc>
      </w:tr>
      <w:tr>
        <w:trPr>
          <w:cantSplit/>
          <w:trHeight w:val="454"/>
        </w:trPr>
        <w:tc>
          <w:tcPr>
            <w:tcW w:w="750"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260"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8259" w:type="dxa"/>
            <w:vAlign w:val="center"/>
            <w:textDirection w:val="lrTb"/>
            <w:noWrap w:val="false"/>
          </w:tcPr>
          <w:p>
            <w:pPr>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（10）特殊外来人员做好全程陪同引导。</w:t>
            </w:r>
            <w:r/>
          </w:p>
        </w:tc>
      </w:tr>
      <w:tr>
        <w:trPr>
          <w:cantSplit/>
          <w:trHeight w:val="454"/>
        </w:trPr>
        <w:tc>
          <w:tcPr>
            <w:tcW w:w="750"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260"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8259" w:type="dxa"/>
            <w:vAlign w:val="center"/>
            <w:textDirection w:val="lrTb"/>
            <w:noWrap w:val="false"/>
          </w:tcPr>
          <w:p>
            <w:pPr>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（11）做好文明值勤、热情服务，注重礼仪礼貌，规范用语，统一规范着装，不得与来访人员发生争吵。</w:t>
            </w:r>
            <w:r/>
          </w:p>
        </w:tc>
      </w:tr>
      <w:tr>
        <w:trPr>
          <w:cantSplit/>
          <w:trHeight w:val="454"/>
        </w:trPr>
        <w:tc>
          <w:tcPr>
            <w:tcW w:w="750"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260"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8259" w:type="dxa"/>
            <w:vAlign w:val="center"/>
            <w:textDirection w:val="lrTb"/>
            <w:noWrap w:val="false"/>
          </w:tcPr>
          <w:p>
            <w:pPr>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（12）为环卫工、外卖、快递等提供开水、如厕等便利服务。</w:t>
            </w:r>
            <w:r/>
          </w:p>
        </w:tc>
      </w:tr>
      <w:tr>
        <w:trPr>
          <w:cantSplit/>
          <w:trHeight w:val="454"/>
        </w:trPr>
        <w:tc>
          <w:tcPr>
            <w:tcW w:w="750" w:type="dxa"/>
            <w:vAlign w:val="center"/>
            <w:vMerge w:val="restart"/>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3</w:t>
            </w:r>
            <w:r/>
          </w:p>
        </w:tc>
        <w:tc>
          <w:tcPr>
            <w:tcW w:w="1260" w:type="dxa"/>
            <w:vAlign w:val="center"/>
            <w:vMerge w:val="restart"/>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值班巡查</w:t>
            </w:r>
            <w:r/>
          </w:p>
        </w:tc>
        <w:tc>
          <w:tcPr>
            <w:tcW w:w="8259" w:type="dxa"/>
            <w:vAlign w:val="center"/>
            <w:textDirection w:val="lrTb"/>
            <w:noWrap w:val="false"/>
          </w:tcPr>
          <w:p>
            <w:pPr>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（1）建立24小时值班巡查制度。</w:t>
            </w:r>
            <w:r/>
          </w:p>
        </w:tc>
      </w:tr>
      <w:tr>
        <w:trPr>
          <w:cantSplit/>
          <w:trHeight w:val="454"/>
        </w:trPr>
        <w:tc>
          <w:tcPr>
            <w:tcW w:w="750"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260"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8259" w:type="dxa"/>
            <w:vAlign w:val="center"/>
            <w:textDirection w:val="lrTb"/>
            <w:noWrap w:val="false"/>
          </w:tcPr>
          <w:p>
            <w:pPr>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（2）制定巡查路线，按照指定时间和路线执行，加强重点区域、重点部位及装修区域的巡查。</w:t>
            </w:r>
            <w:r/>
          </w:p>
        </w:tc>
      </w:tr>
      <w:tr>
        <w:trPr>
          <w:cantSplit/>
          <w:trHeight w:val="454"/>
        </w:trPr>
        <w:tc>
          <w:tcPr>
            <w:tcW w:w="750"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260"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8259" w:type="dxa"/>
            <w:vAlign w:val="center"/>
            <w:textDirection w:val="lrTb"/>
            <w:noWrap w:val="false"/>
          </w:tcPr>
          <w:p>
            <w:pPr>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（3）巡查期间保持通信设施设备畅通，遇到异常情况立即上报并在现场采取相应措施。</w:t>
            </w:r>
            <w:r/>
          </w:p>
        </w:tc>
      </w:tr>
      <w:tr>
        <w:trPr>
          <w:cantSplit/>
          <w:trHeight w:val="454"/>
        </w:trPr>
        <w:tc>
          <w:tcPr>
            <w:tcW w:w="750"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260"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8259" w:type="dxa"/>
            <w:vAlign w:val="center"/>
            <w:textDirection w:val="lrTb"/>
            <w:noWrap w:val="false"/>
          </w:tcPr>
          <w:p>
            <w:pPr>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（4）收到监控室指令后，巡查人员及时到达指定地点并迅速采取相应措施。</w:t>
            </w:r>
            <w:r/>
          </w:p>
        </w:tc>
      </w:tr>
      <w:tr>
        <w:trPr>
          <w:cantSplit/>
          <w:trHeight w:val="454"/>
        </w:trPr>
        <w:tc>
          <w:tcPr>
            <w:tcW w:w="750" w:type="dxa"/>
            <w:vAlign w:val="center"/>
            <w:vMerge w:val="restart"/>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4</w:t>
            </w:r>
            <w:r/>
          </w:p>
        </w:tc>
        <w:tc>
          <w:tcPr>
            <w:tcW w:w="1260" w:type="dxa"/>
            <w:vAlign w:val="center"/>
            <w:vMerge w:val="restart"/>
            <w:textDirection w:val="lrTb"/>
            <w:noWrap w:val="false"/>
          </w:tcPr>
          <w:p>
            <w:pPr>
              <w:keepLines w:val="0"/>
              <w:keepNext w:val="0"/>
              <w:pageBreakBefore w:val="0"/>
              <w:spacing w:line="240" w:lineRule="auto"/>
              <w:widowControl/>
              <w:rPr>
                <w:rFonts w:hint="eastAsia" w:ascii="Times New Roman" w:hAnsi="Times New Roman" w:eastAsia="宋体" w:cs="宋体"/>
                <w:color w:val="auto"/>
                <w:sz w:val="21"/>
                <w:szCs w:val="24"/>
                <w:highlight w:val="none"/>
              </w:rPr>
            </w:pPr>
            <w:r>
              <w:rPr>
                <w:rFonts w:hint="eastAsia" w:ascii="Times New Roman" w:hAnsi="Times New Roman" w:eastAsia="宋体" w:cs="宋体"/>
                <w:color w:val="auto"/>
                <w:sz w:val="21"/>
                <w:szCs w:val="24"/>
                <w:highlight w:val="none"/>
              </w:rPr>
              <w:t xml:space="preserve">监控值守</w:t>
            </w:r>
            <w:r/>
          </w:p>
        </w:tc>
        <w:tc>
          <w:tcPr>
            <w:tcW w:w="8259" w:type="dxa"/>
            <w:vAlign w:val="center"/>
            <w:textDirection w:val="lrTb"/>
            <w:noWrap w:val="false"/>
          </w:tcPr>
          <w:p>
            <w:pPr>
              <w:jc w:val="left"/>
              <w:keepLines w:val="0"/>
              <w:keepNext w:val="0"/>
              <w:pageBreakBefore w:val="0"/>
              <w:spacing w:line="240" w:lineRule="auto"/>
              <w:widowControl/>
              <w:rPr>
                <w:rFonts w:hint="eastAsia" w:ascii="Times New Roman" w:hAnsi="Times New Roman" w:eastAsia="宋体" w:cs="宋体"/>
                <w:color w:val="auto"/>
                <w:sz w:val="21"/>
                <w:szCs w:val="24"/>
                <w:highlight w:val="none"/>
              </w:rPr>
            </w:pPr>
            <w:r>
              <w:rPr>
                <w:rFonts w:hint="eastAsia" w:ascii="Times New Roman" w:hAnsi="Times New Roman" w:eastAsia="宋体" w:cs="宋体"/>
                <w:color w:val="auto"/>
                <w:sz w:val="21"/>
                <w:szCs w:val="24"/>
                <w:highlight w:val="none"/>
              </w:rPr>
              <w:t xml:space="preserve">（1）监控室环境符合系统设备运行要求，定期进行检查和检测，确保系统功能正常。</w:t>
            </w:r>
            <w:r/>
          </w:p>
        </w:tc>
      </w:tr>
      <w:tr>
        <w:trPr>
          <w:cantSplit/>
          <w:trHeight w:val="454"/>
        </w:trPr>
        <w:tc>
          <w:tcPr>
            <w:tcW w:w="750"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260"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宋体"/>
                <w:color w:val="auto"/>
                <w:sz w:val="21"/>
                <w:szCs w:val="24"/>
                <w:highlight w:val="none"/>
              </w:rPr>
            </w:pPr>
            <w:r>
              <w:rPr>
                <w:rFonts w:hint="eastAsia" w:ascii="Times New Roman" w:hAnsi="Times New Roman" w:eastAsia="宋体" w:cs="宋体"/>
                <w:color w:val="auto"/>
                <w:sz w:val="21"/>
                <w:szCs w:val="24"/>
                <w:highlight w:val="none"/>
              </w:rPr>
            </w:r>
            <w:r/>
          </w:p>
        </w:tc>
        <w:tc>
          <w:tcPr>
            <w:tcW w:w="8259" w:type="dxa"/>
            <w:vAlign w:val="center"/>
            <w:textDirection w:val="lrTb"/>
            <w:noWrap w:val="false"/>
          </w:tcPr>
          <w:p>
            <w:pPr>
              <w:jc w:val="left"/>
              <w:keepLines w:val="0"/>
              <w:keepNext w:val="0"/>
              <w:pageBreakBefore w:val="0"/>
              <w:spacing w:line="240" w:lineRule="auto"/>
              <w:widowControl/>
              <w:rPr>
                <w:rFonts w:hint="eastAsia" w:ascii="Times New Roman" w:hAnsi="Times New Roman" w:eastAsia="宋体" w:cs="宋体"/>
                <w:color w:val="auto"/>
                <w:sz w:val="21"/>
                <w:szCs w:val="24"/>
                <w:highlight w:val="none"/>
              </w:rPr>
            </w:pPr>
            <w:r>
              <w:rPr>
                <w:rFonts w:hint="eastAsia" w:ascii="Times New Roman" w:hAnsi="Times New Roman" w:eastAsia="宋体" w:cs="宋体"/>
                <w:color w:val="auto"/>
                <w:sz w:val="21"/>
                <w:szCs w:val="24"/>
                <w:highlight w:val="none"/>
              </w:rPr>
              <w:t xml:space="preserve">（2）监控设备24小时正常运行。</w:t>
            </w:r>
            <w:bookmarkStart w:id="12" w:name="_GoBack"/>
            <w:r/>
            <w:bookmarkEnd w:id="12"/>
            <w:r/>
            <w:r/>
          </w:p>
        </w:tc>
      </w:tr>
      <w:tr>
        <w:trPr>
          <w:cantSplit/>
          <w:trHeight w:val="454"/>
        </w:trPr>
        <w:tc>
          <w:tcPr>
            <w:tcW w:w="750"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260"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宋体"/>
                <w:color w:val="auto"/>
                <w:sz w:val="21"/>
                <w:szCs w:val="24"/>
                <w:highlight w:val="none"/>
              </w:rPr>
            </w:pPr>
            <w:r>
              <w:rPr>
                <w:rFonts w:hint="eastAsia" w:ascii="Times New Roman" w:hAnsi="Times New Roman" w:eastAsia="宋体" w:cs="宋体"/>
                <w:color w:val="auto"/>
                <w:sz w:val="21"/>
                <w:szCs w:val="24"/>
                <w:highlight w:val="none"/>
              </w:rPr>
            </w:r>
            <w:r/>
          </w:p>
        </w:tc>
        <w:tc>
          <w:tcPr>
            <w:tcW w:w="8259" w:type="dxa"/>
            <w:vAlign w:val="center"/>
            <w:textDirection w:val="lrTb"/>
            <w:noWrap w:val="false"/>
          </w:tcPr>
          <w:p>
            <w:pPr>
              <w:jc w:val="left"/>
              <w:keepLines w:val="0"/>
              <w:keepNext w:val="0"/>
              <w:pageBreakBefore w:val="0"/>
              <w:spacing w:line="240" w:lineRule="auto"/>
              <w:widowControl/>
              <w:rPr>
                <w:rFonts w:hint="eastAsia" w:ascii="Times New Roman" w:hAnsi="Times New Roman" w:eastAsia="宋体" w:cs="宋体"/>
                <w:color w:val="auto"/>
                <w:sz w:val="21"/>
                <w:szCs w:val="24"/>
                <w:highlight w:val="none"/>
              </w:rPr>
            </w:pPr>
            <w:r>
              <w:rPr>
                <w:rFonts w:hint="eastAsia" w:ascii="Times New Roman" w:hAnsi="Times New Roman" w:eastAsia="宋体" w:cs="宋体"/>
                <w:color w:val="auto"/>
                <w:sz w:val="21"/>
                <w:szCs w:val="24"/>
                <w:highlight w:val="none"/>
              </w:rPr>
              <w:t xml:space="preserve">（3）监控记录画面清晰，视频监控无死角、无盲区。</w:t>
            </w:r>
            <w:r/>
          </w:p>
        </w:tc>
      </w:tr>
      <w:tr>
        <w:trPr>
          <w:cantSplit/>
          <w:trHeight w:val="454"/>
        </w:trPr>
        <w:tc>
          <w:tcPr>
            <w:tcW w:w="750"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260"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宋体"/>
                <w:color w:val="auto"/>
                <w:sz w:val="21"/>
                <w:szCs w:val="24"/>
                <w:highlight w:val="none"/>
              </w:rPr>
            </w:pPr>
            <w:r>
              <w:rPr>
                <w:rFonts w:hint="eastAsia" w:ascii="Times New Roman" w:hAnsi="Times New Roman" w:eastAsia="宋体" w:cs="宋体"/>
                <w:color w:val="auto"/>
                <w:sz w:val="21"/>
                <w:szCs w:val="24"/>
                <w:highlight w:val="none"/>
              </w:rPr>
            </w:r>
            <w:r/>
          </w:p>
        </w:tc>
        <w:tc>
          <w:tcPr>
            <w:tcW w:w="8259" w:type="dxa"/>
            <w:vAlign w:val="center"/>
            <w:textDirection w:val="lrTb"/>
            <w:noWrap w:val="false"/>
          </w:tcPr>
          <w:p>
            <w:pPr>
              <w:jc w:val="left"/>
              <w:keepLines w:val="0"/>
              <w:keepNext w:val="0"/>
              <w:pageBreakBefore w:val="0"/>
              <w:spacing w:line="240" w:lineRule="auto"/>
              <w:widowControl/>
              <w:rPr>
                <w:rFonts w:hint="eastAsia" w:ascii="Times New Roman" w:hAnsi="Times New Roman" w:eastAsia="宋体" w:cs="宋体"/>
                <w:color w:val="auto"/>
                <w:sz w:val="21"/>
                <w:szCs w:val="24"/>
                <w:highlight w:val="none"/>
              </w:rPr>
            </w:pPr>
            <w:r>
              <w:rPr>
                <w:rFonts w:hint="eastAsia" w:ascii="Times New Roman" w:hAnsi="Times New Roman" w:eastAsia="宋体" w:cs="宋体"/>
                <w:color w:val="auto"/>
                <w:sz w:val="21"/>
                <w:szCs w:val="24"/>
                <w:highlight w:val="none"/>
              </w:rPr>
              <w:t xml:space="preserve">（4）值班期间遵守操作规程和保密制度，做好监控记录的保存工作。</w:t>
            </w:r>
            <w:r/>
          </w:p>
        </w:tc>
      </w:tr>
      <w:tr>
        <w:trPr>
          <w:cantSplit/>
          <w:trHeight w:val="454"/>
        </w:trPr>
        <w:tc>
          <w:tcPr>
            <w:tcW w:w="750"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260"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宋体"/>
                <w:color w:val="auto"/>
                <w:sz w:val="21"/>
                <w:szCs w:val="24"/>
                <w:highlight w:val="none"/>
              </w:rPr>
            </w:pPr>
            <w:r>
              <w:rPr>
                <w:rFonts w:hint="eastAsia" w:ascii="Times New Roman" w:hAnsi="Times New Roman" w:eastAsia="宋体" w:cs="宋体"/>
                <w:color w:val="auto"/>
                <w:sz w:val="21"/>
                <w:szCs w:val="24"/>
                <w:highlight w:val="none"/>
              </w:rPr>
            </w:r>
            <w:r/>
          </w:p>
        </w:tc>
        <w:tc>
          <w:tcPr>
            <w:tcW w:w="8259" w:type="dxa"/>
            <w:vAlign w:val="center"/>
            <w:textDirection w:val="lrTb"/>
            <w:noWrap w:val="false"/>
          </w:tcPr>
          <w:p>
            <w:pPr>
              <w:jc w:val="left"/>
              <w:keepLines w:val="0"/>
              <w:keepNext w:val="0"/>
              <w:pageBreakBefore w:val="0"/>
              <w:spacing w:line="240" w:lineRule="auto"/>
              <w:widowControl/>
              <w:rPr>
                <w:rFonts w:hint="eastAsia" w:ascii="Times New Roman" w:hAnsi="Times New Roman" w:eastAsia="宋体" w:cs="宋体"/>
                <w:color w:val="auto"/>
                <w:sz w:val="21"/>
                <w:szCs w:val="24"/>
                <w:highlight w:val="none"/>
              </w:rPr>
            </w:pPr>
            <w:r>
              <w:rPr>
                <w:rFonts w:hint="eastAsia" w:ascii="Times New Roman" w:hAnsi="Times New Roman" w:eastAsia="宋体" w:cs="宋体"/>
                <w:color w:val="auto"/>
                <w:sz w:val="21"/>
                <w:szCs w:val="24"/>
                <w:highlight w:val="none"/>
              </w:rPr>
              <w:t xml:space="preserve">（5）监控记录保持完整，保存时间不应少于</w:t>
            </w:r>
            <w:r>
              <w:rPr>
                <w:rFonts w:hint="eastAsia" w:ascii="Times New Roman" w:hAnsi="Times New Roman" w:eastAsia="宋体" w:cs="宋体"/>
                <w:color w:val="auto"/>
                <w:sz w:val="21"/>
                <w:szCs w:val="24"/>
                <w:highlight w:val="none"/>
                <w:lang w:val="en-US" w:eastAsia="zh-CN"/>
              </w:rPr>
              <w:t xml:space="preserve">30</w:t>
            </w:r>
            <w:r>
              <w:rPr>
                <w:rFonts w:hint="eastAsia" w:ascii="Times New Roman" w:hAnsi="Times New Roman" w:eastAsia="宋体" w:cs="宋体"/>
                <w:color w:val="auto"/>
                <w:sz w:val="21"/>
                <w:szCs w:val="24"/>
                <w:highlight w:val="none"/>
              </w:rPr>
              <w:t xml:space="preserve">天。</w:t>
            </w:r>
            <w:r/>
          </w:p>
        </w:tc>
      </w:tr>
      <w:tr>
        <w:trPr>
          <w:cantSplit/>
          <w:trHeight w:val="505"/>
        </w:trPr>
        <w:tc>
          <w:tcPr>
            <w:tcW w:w="750"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260"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宋体"/>
                <w:color w:val="auto"/>
                <w:sz w:val="21"/>
                <w:szCs w:val="24"/>
                <w:highlight w:val="none"/>
              </w:rPr>
            </w:pPr>
            <w:r>
              <w:rPr>
                <w:rFonts w:hint="eastAsia" w:ascii="Times New Roman" w:hAnsi="Times New Roman" w:eastAsia="宋体" w:cs="宋体"/>
                <w:color w:val="auto"/>
                <w:sz w:val="21"/>
                <w:szCs w:val="24"/>
                <w:highlight w:val="none"/>
              </w:rPr>
            </w:r>
            <w:r/>
          </w:p>
        </w:tc>
        <w:tc>
          <w:tcPr>
            <w:tcW w:w="8259" w:type="dxa"/>
            <w:vAlign w:val="center"/>
            <w:textDirection w:val="lrTb"/>
            <w:noWrap w:val="false"/>
          </w:tcPr>
          <w:p>
            <w:pPr>
              <w:jc w:val="left"/>
              <w:keepLines w:val="0"/>
              <w:keepNext w:val="0"/>
              <w:pageBreakBefore w:val="0"/>
              <w:spacing w:line="240" w:lineRule="auto"/>
              <w:widowControl/>
              <w:rPr>
                <w:rFonts w:hint="eastAsia" w:ascii="Times New Roman" w:hAnsi="Times New Roman" w:eastAsia="宋体" w:cs="宋体"/>
                <w:color w:val="auto"/>
                <w:sz w:val="21"/>
                <w:szCs w:val="24"/>
                <w:highlight w:val="none"/>
              </w:rPr>
            </w:pPr>
            <w:r>
              <w:rPr>
                <w:rFonts w:hint="eastAsia" w:ascii="Times New Roman" w:hAnsi="Times New Roman" w:eastAsia="宋体" w:cs="宋体"/>
                <w:color w:val="auto"/>
                <w:sz w:val="21"/>
                <w:szCs w:val="24"/>
                <w:highlight w:val="none"/>
              </w:rPr>
              <w:t xml:space="preserve">（6）无关人员进入监控室或查阅监控记录，经授权人批准并做好相关记录。</w:t>
            </w:r>
            <w:r/>
          </w:p>
        </w:tc>
      </w:tr>
      <w:tr>
        <w:trPr>
          <w:cantSplit/>
          <w:trHeight w:val="454"/>
        </w:trPr>
        <w:tc>
          <w:tcPr>
            <w:tcW w:w="750"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260"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宋体"/>
                <w:color w:val="auto"/>
                <w:sz w:val="21"/>
                <w:szCs w:val="24"/>
                <w:highlight w:val="none"/>
              </w:rPr>
            </w:pPr>
            <w:r>
              <w:rPr>
                <w:rFonts w:hint="eastAsia" w:ascii="Times New Roman" w:hAnsi="Times New Roman" w:eastAsia="宋体" w:cs="宋体"/>
                <w:color w:val="auto"/>
                <w:sz w:val="21"/>
                <w:szCs w:val="24"/>
                <w:highlight w:val="none"/>
              </w:rPr>
            </w:r>
            <w:r/>
          </w:p>
        </w:tc>
        <w:tc>
          <w:tcPr>
            <w:tcW w:w="8259" w:type="dxa"/>
            <w:vAlign w:val="center"/>
            <w:textDirection w:val="lrTb"/>
            <w:noWrap w:val="false"/>
          </w:tcPr>
          <w:p>
            <w:pPr>
              <w:jc w:val="left"/>
              <w:keepLines w:val="0"/>
              <w:keepNext w:val="0"/>
              <w:pageBreakBefore w:val="0"/>
              <w:spacing w:line="240" w:lineRule="auto"/>
              <w:widowControl/>
              <w:rPr>
                <w:rFonts w:hint="eastAsia" w:ascii="Times New Roman" w:hAnsi="Times New Roman" w:eastAsia="宋体" w:cs="宋体"/>
                <w:color w:val="auto"/>
                <w:sz w:val="21"/>
                <w:szCs w:val="24"/>
                <w:highlight w:val="none"/>
              </w:rPr>
            </w:pPr>
            <w:r>
              <w:rPr>
                <w:rFonts w:hint="eastAsia" w:ascii="Times New Roman" w:hAnsi="Times New Roman" w:eastAsia="宋体" w:cs="宋体"/>
                <w:color w:val="auto"/>
                <w:sz w:val="21"/>
                <w:szCs w:val="24"/>
                <w:highlight w:val="none"/>
              </w:rPr>
              <w:t xml:space="preserve">（7）监控室收到火情等报警信号、其他异常情况信号后，及时报警并安排其他安保人员前往现场进行处理。</w:t>
            </w:r>
            <w:r/>
          </w:p>
        </w:tc>
      </w:tr>
      <w:tr>
        <w:trPr>
          <w:cantSplit/>
          <w:trHeight w:val="454"/>
        </w:trPr>
        <w:tc>
          <w:tcPr>
            <w:tcW w:w="750" w:type="dxa"/>
            <w:vAlign w:val="center"/>
            <w:vMerge w:val="restart"/>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5</w:t>
            </w:r>
            <w:r/>
          </w:p>
        </w:tc>
        <w:tc>
          <w:tcPr>
            <w:tcW w:w="1260" w:type="dxa"/>
            <w:vAlign w:val="center"/>
            <w:vMerge w:val="restart"/>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车辆停放</w:t>
            </w:r>
            <w:r/>
          </w:p>
        </w:tc>
        <w:tc>
          <w:tcPr>
            <w:tcW w:w="8259" w:type="dxa"/>
            <w:vAlign w:val="center"/>
            <w:textDirection w:val="lrTb"/>
            <w:noWrap w:val="false"/>
          </w:tcPr>
          <w:p>
            <w:pPr>
              <w:jc w:val="left"/>
              <w:keepLines w:val="0"/>
              <w:keepNext w:val="0"/>
              <w:pageBreakBefore w:val="0"/>
              <w:spacing w:line="240" w:lineRule="auto"/>
              <w:widowControl/>
              <w:rPr>
                <w:rFonts w:hint="eastAsia" w:ascii="Times New Roman" w:hAnsi="Times New Roman" w:eastAsia="宋体" w:cs="宋体"/>
                <w:color w:val="000000"/>
                <w:sz w:val="21"/>
                <w:szCs w:val="24"/>
              </w:rPr>
            </w:pPr>
            <w:r>
              <w:rPr>
                <w:rFonts w:hint="eastAsia" w:ascii="Times New Roman" w:hAnsi="Times New Roman" w:eastAsia="宋体" w:cs="宋体"/>
                <w:color w:val="000000"/>
                <w:sz w:val="21"/>
                <w:szCs w:val="24"/>
              </w:rPr>
              <w:t xml:space="preserve">（1）车辆管理实行24小时服务制度，全天候为内部车辆、来访车辆等提供引导停放等服务保障。严格遵守车辆停放管理规定，及时引导车辆行驶路线，合理、规范停放。</w:t>
            </w:r>
            <w:r/>
          </w:p>
        </w:tc>
      </w:tr>
      <w:tr>
        <w:trPr>
          <w:cantSplit/>
          <w:trHeight w:val="454"/>
        </w:trPr>
        <w:tc>
          <w:tcPr>
            <w:tcW w:w="750"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260"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8259" w:type="dxa"/>
            <w:vAlign w:val="center"/>
            <w:textDirection w:val="lrTb"/>
            <w:noWrap w:val="false"/>
          </w:tcPr>
          <w:p>
            <w:pPr>
              <w:jc w:val="left"/>
              <w:keepLines w:val="0"/>
              <w:keepNext w:val="0"/>
              <w:pageBreakBefore w:val="0"/>
              <w:spacing w:line="240" w:lineRule="auto"/>
              <w:widowControl/>
              <w:rPr>
                <w:rFonts w:hint="eastAsia" w:ascii="Times New Roman" w:hAnsi="Times New Roman" w:eastAsia="宋体" w:cs="宋体"/>
                <w:color w:val="auto"/>
                <w:sz w:val="21"/>
                <w:szCs w:val="24"/>
                <w:highlight w:val="none"/>
              </w:rPr>
            </w:pPr>
            <w:r>
              <w:rPr>
                <w:rFonts w:hint="eastAsia" w:ascii="Times New Roman" w:hAnsi="Times New Roman" w:eastAsia="宋体" w:cs="宋体"/>
                <w:color w:val="auto"/>
                <w:sz w:val="21"/>
                <w:szCs w:val="24"/>
                <w:highlight w:val="none"/>
              </w:rPr>
              <w:t xml:space="preserve">（</w:t>
            </w:r>
            <w:r>
              <w:rPr>
                <w:rFonts w:hint="eastAsia" w:ascii="Times New Roman" w:hAnsi="Times New Roman" w:cs="宋体"/>
                <w:color w:val="auto"/>
                <w:sz w:val="21"/>
                <w:szCs w:val="24"/>
                <w:highlight w:val="none"/>
                <w:lang w:val="en-US" w:eastAsia="zh-CN"/>
              </w:rPr>
              <w:t xml:space="preserve">2</w:t>
            </w:r>
            <w:r>
              <w:rPr>
                <w:rFonts w:hint="eastAsia" w:ascii="Times New Roman" w:hAnsi="Times New Roman" w:eastAsia="宋体" w:cs="宋体"/>
                <w:color w:val="auto"/>
                <w:sz w:val="21"/>
                <w:szCs w:val="24"/>
                <w:highlight w:val="none"/>
              </w:rPr>
              <w:t xml:space="preserve">）严禁在办公楼的公用走道、楼梯间、安全出口处等公共区域停放车辆或充电。</w:t>
            </w:r>
            <w:r/>
          </w:p>
        </w:tc>
      </w:tr>
      <w:tr>
        <w:trPr>
          <w:cantSplit/>
          <w:trHeight w:val="454"/>
        </w:trPr>
        <w:tc>
          <w:tcPr>
            <w:tcW w:w="750"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260"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8259" w:type="dxa"/>
            <w:vAlign w:val="center"/>
            <w:textDirection w:val="lrTb"/>
            <w:noWrap w:val="false"/>
          </w:tcPr>
          <w:p>
            <w:pPr>
              <w:jc w:val="left"/>
              <w:keepLines w:val="0"/>
              <w:keepNext w:val="0"/>
              <w:pageBreakBefore w:val="0"/>
              <w:spacing w:line="240" w:lineRule="auto"/>
              <w:widowControl/>
              <w:rPr>
                <w:rFonts w:hint="eastAsia" w:ascii="Times New Roman" w:hAnsi="Times New Roman" w:eastAsia="宋体" w:cs="宋体"/>
                <w:color w:val="auto"/>
                <w:sz w:val="21"/>
                <w:szCs w:val="24"/>
                <w:highlight w:val="none"/>
              </w:rPr>
            </w:pPr>
            <w:r>
              <w:rPr>
                <w:rFonts w:hint="eastAsia" w:ascii="Times New Roman" w:hAnsi="Times New Roman" w:eastAsia="宋体" w:cs="宋体"/>
                <w:color w:val="auto"/>
                <w:sz w:val="21"/>
                <w:szCs w:val="24"/>
                <w:highlight w:val="none"/>
              </w:rPr>
              <w:t xml:space="preserve">（</w:t>
            </w:r>
            <w:r>
              <w:rPr>
                <w:rFonts w:hint="eastAsia" w:ascii="Times New Roman" w:hAnsi="Times New Roman" w:cs="宋体"/>
                <w:color w:val="auto"/>
                <w:sz w:val="21"/>
                <w:szCs w:val="24"/>
                <w:highlight w:val="none"/>
                <w:lang w:val="en-US" w:eastAsia="zh-CN"/>
              </w:rPr>
              <w:t xml:space="preserve">3</w:t>
            </w:r>
            <w:r>
              <w:rPr>
                <w:rFonts w:hint="eastAsia" w:ascii="Times New Roman" w:hAnsi="Times New Roman" w:eastAsia="宋体" w:cs="宋体"/>
                <w:color w:val="auto"/>
                <w:sz w:val="21"/>
                <w:szCs w:val="24"/>
                <w:highlight w:val="none"/>
              </w:rPr>
              <w:t xml:space="preserve">）非机动车定点有序停放。</w:t>
            </w:r>
            <w:r/>
          </w:p>
        </w:tc>
      </w:tr>
      <w:tr>
        <w:trPr>
          <w:cantSplit/>
          <w:trHeight w:val="90"/>
        </w:trPr>
        <w:tc>
          <w:tcPr>
            <w:tcW w:w="750"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260"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8259" w:type="dxa"/>
            <w:vAlign w:val="center"/>
            <w:textDirection w:val="lrTb"/>
            <w:noWrap w:val="false"/>
          </w:tcPr>
          <w:p>
            <w:pPr>
              <w:jc w:val="left"/>
              <w:keepLines w:val="0"/>
              <w:keepNext w:val="0"/>
              <w:pageBreakBefore w:val="0"/>
              <w:spacing w:line="240" w:lineRule="auto"/>
              <w:widowControl/>
              <w:rPr>
                <w:rFonts w:hint="eastAsia" w:ascii="Times New Roman" w:hAnsi="Times New Roman" w:eastAsia="宋体" w:cs="宋体"/>
                <w:color w:val="auto"/>
                <w:sz w:val="21"/>
                <w:szCs w:val="24"/>
                <w:highlight w:val="none"/>
              </w:rPr>
            </w:pPr>
            <w:r>
              <w:rPr>
                <w:rFonts w:hint="eastAsia" w:ascii="Times New Roman" w:hAnsi="Times New Roman" w:eastAsia="宋体" w:cs="宋体"/>
                <w:color w:val="auto"/>
                <w:sz w:val="21"/>
                <w:szCs w:val="24"/>
                <w:highlight w:val="none"/>
              </w:rPr>
              <w:t xml:space="preserve">（</w:t>
            </w:r>
            <w:r>
              <w:rPr>
                <w:rFonts w:hint="eastAsia" w:ascii="Times New Roman" w:hAnsi="Times New Roman" w:cs="宋体"/>
                <w:color w:val="auto"/>
                <w:sz w:val="21"/>
                <w:szCs w:val="24"/>
                <w:highlight w:val="none"/>
                <w:lang w:val="en-US" w:eastAsia="zh-CN"/>
              </w:rPr>
              <w:t xml:space="preserve">4</w:t>
            </w:r>
            <w:r>
              <w:rPr>
                <w:rFonts w:hint="eastAsia" w:ascii="Times New Roman" w:hAnsi="Times New Roman" w:eastAsia="宋体" w:cs="宋体"/>
                <w:color w:val="auto"/>
                <w:sz w:val="21"/>
                <w:szCs w:val="24"/>
                <w:highlight w:val="none"/>
              </w:rPr>
              <w:t xml:space="preserve">）发现车辆异常情况及时通知车主，并做好登记；发生交通事故、自然灾害等意外事故时及时赶赴现场疏导和协助处理，响应时间不超过3分钟。</w:t>
            </w:r>
            <w:r/>
          </w:p>
        </w:tc>
      </w:tr>
      <w:tr>
        <w:trPr>
          <w:cantSplit/>
          <w:trHeight w:val="454"/>
        </w:trPr>
        <w:tc>
          <w:tcPr>
            <w:tcW w:w="750" w:type="dxa"/>
            <w:vAlign w:val="center"/>
            <w:vMerge w:val="restart"/>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7</w:t>
            </w:r>
            <w:r/>
          </w:p>
        </w:tc>
        <w:tc>
          <w:tcPr>
            <w:tcW w:w="1260" w:type="dxa"/>
            <w:vAlign w:val="center"/>
            <w:vMerge w:val="restart"/>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突发事件处理</w:t>
            </w:r>
            <w:r/>
          </w:p>
        </w:tc>
        <w:tc>
          <w:tcPr>
            <w:tcW w:w="8259" w:type="dxa"/>
            <w:vAlign w:val="center"/>
            <w:textDirection w:val="lrTb"/>
            <w:noWrap w:val="false"/>
          </w:tcPr>
          <w:p>
            <w:pPr>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（1）制定突发事件安全责任书，明确突发事件责任人及应承担的安全责任。</w:t>
            </w:r>
            <w:r/>
          </w:p>
        </w:tc>
      </w:tr>
      <w:tr>
        <w:trPr>
          <w:cantSplit/>
          <w:trHeight w:val="454"/>
        </w:trPr>
        <w:tc>
          <w:tcPr>
            <w:tcW w:w="750"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260"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8259" w:type="dxa"/>
            <w:vAlign w:val="center"/>
            <w:textDirection w:val="lrTb"/>
            <w:noWrap w:val="false"/>
          </w:tcPr>
          <w:p>
            <w:pPr>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（2）建立应急突发事件处置队伍，明确各自的职责。</w:t>
            </w:r>
            <w:r/>
          </w:p>
        </w:tc>
      </w:tr>
      <w:tr>
        <w:trPr>
          <w:cantSplit/>
          <w:trHeight w:val="454"/>
        </w:trPr>
        <w:tc>
          <w:tcPr>
            <w:tcW w:w="750"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260"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8259" w:type="dxa"/>
            <w:vAlign w:val="center"/>
            <w:textDirection w:val="lrTb"/>
            <w:noWrap w:val="false"/>
          </w:tcPr>
          <w:p>
            <w:pPr>
              <w:jc w:val="left"/>
              <w:keepLines w:val="0"/>
              <w:keepNext w:val="0"/>
              <w:pageBreakBefore w:val="0"/>
              <w:spacing w:line="240" w:lineRule="auto"/>
              <w:widowControl/>
              <w:rPr>
                <w:rFonts w:hint="eastAsia" w:ascii="Times New Roman" w:hAnsi="Times New Roman" w:eastAsia="宋体" w:cs="宋体"/>
                <w:color w:val="000000"/>
                <w:sz w:val="21"/>
                <w:szCs w:val="24"/>
              </w:rPr>
            </w:pPr>
            <w:r>
              <w:rPr>
                <w:rFonts w:hint="eastAsia" w:ascii="Times New Roman" w:hAnsi="Times New Roman" w:eastAsia="宋体" w:cs="宋体"/>
                <w:color w:val="000000"/>
                <w:sz w:val="21"/>
                <w:szCs w:val="24"/>
              </w:rPr>
              <w:t xml:space="preserve">（</w:t>
            </w:r>
            <w:r>
              <w:rPr>
                <w:rFonts w:hint="eastAsia" w:ascii="Times New Roman" w:hAnsi="Times New Roman" w:cs="宋体"/>
                <w:color w:val="000000"/>
                <w:sz w:val="21"/>
                <w:szCs w:val="24"/>
                <w:lang w:val="en-US" w:eastAsia="zh-CN"/>
              </w:rPr>
              <w:t xml:space="preserve">3</w:t>
            </w:r>
            <w:r>
              <w:rPr>
                <w:rFonts w:hint="eastAsia" w:ascii="Times New Roman" w:hAnsi="Times New Roman" w:eastAsia="宋体" w:cs="宋体"/>
                <w:color w:val="000000"/>
                <w:sz w:val="21"/>
                <w:szCs w:val="24"/>
              </w:rPr>
              <w:t xml:space="preserve">）识别、分析各种潜在风险，针对不同风险类型制定相应解决方案，并配备应急物资。</w:t>
            </w:r>
            <w:r/>
          </w:p>
        </w:tc>
      </w:tr>
      <w:tr>
        <w:trPr>
          <w:cantSplit/>
          <w:trHeight w:val="90"/>
        </w:trPr>
        <w:tc>
          <w:tcPr>
            <w:tcW w:w="750"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260"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8259" w:type="dxa"/>
            <w:vAlign w:val="center"/>
            <w:textDirection w:val="lrTb"/>
            <w:noWrap w:val="false"/>
          </w:tcPr>
          <w:p>
            <w:pPr>
              <w:jc w:val="left"/>
              <w:keepLines w:val="0"/>
              <w:keepNext w:val="0"/>
              <w:pageBreakBefore w:val="0"/>
              <w:spacing w:line="240" w:lineRule="auto"/>
              <w:widowControl/>
              <w:rPr>
                <w:rFonts w:hint="eastAsia" w:ascii="Times New Roman" w:hAnsi="Times New Roman" w:eastAsia="宋体" w:cs="宋体"/>
                <w:color w:val="000000"/>
                <w:sz w:val="21"/>
                <w:szCs w:val="24"/>
              </w:rPr>
            </w:pPr>
            <w:r>
              <w:rPr>
                <w:rFonts w:hint="eastAsia" w:ascii="Times New Roman" w:hAnsi="Times New Roman" w:eastAsia="宋体" w:cs="宋体"/>
                <w:color w:val="000000"/>
                <w:sz w:val="21"/>
                <w:szCs w:val="24"/>
              </w:rPr>
              <w:t xml:space="preserve">（</w:t>
            </w:r>
            <w:r>
              <w:rPr>
                <w:rFonts w:hint="eastAsia" w:ascii="Times New Roman" w:hAnsi="Times New Roman" w:cs="宋体"/>
                <w:color w:val="000000"/>
                <w:sz w:val="21"/>
                <w:szCs w:val="24"/>
                <w:lang w:val="en-US" w:eastAsia="zh-CN"/>
              </w:rPr>
              <w:t xml:space="preserve">4</w:t>
            </w:r>
            <w:r>
              <w:rPr>
                <w:rFonts w:hint="eastAsia" w:ascii="Times New Roman" w:hAnsi="Times New Roman" w:eastAsia="宋体" w:cs="宋体"/>
                <w:color w:val="000000"/>
                <w:sz w:val="21"/>
                <w:szCs w:val="24"/>
              </w:rPr>
              <w:t xml:space="preserve">）成立应急小分队，积极协助和配合委托方做好群众集会、上访等突发事件，配合做好矛盾化解，安抚情绪，现场秩序维护等相关工作。</w:t>
            </w:r>
            <w:r/>
          </w:p>
        </w:tc>
      </w:tr>
      <w:tr>
        <w:trPr>
          <w:cantSplit/>
          <w:trHeight w:val="454"/>
        </w:trPr>
        <w:tc>
          <w:tcPr>
            <w:tcW w:w="750"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260"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8259" w:type="dxa"/>
            <w:vAlign w:val="center"/>
            <w:textDirection w:val="lrTb"/>
            <w:noWrap w:val="false"/>
          </w:tcPr>
          <w:p>
            <w:pPr>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w:t>
            </w:r>
            <w:r>
              <w:rPr>
                <w:rFonts w:hint="eastAsia" w:ascii="Times New Roman" w:hAnsi="Times New Roman" w:cs="宋体"/>
                <w:sz w:val="21"/>
                <w:szCs w:val="24"/>
                <w:lang w:val="en-US" w:eastAsia="zh-CN"/>
              </w:rPr>
              <w:t xml:space="preserve">5</w:t>
            </w:r>
            <w:r>
              <w:rPr>
                <w:rFonts w:hint="eastAsia" w:ascii="Times New Roman" w:hAnsi="Times New Roman" w:eastAsia="宋体" w:cs="宋体"/>
                <w:sz w:val="21"/>
                <w:szCs w:val="24"/>
              </w:rPr>
              <w:t xml:space="preserve">）每季度至少开展1次突发事件应急演练，并有相应记录。</w:t>
            </w:r>
            <w:r/>
          </w:p>
        </w:tc>
      </w:tr>
      <w:tr>
        <w:trPr>
          <w:cantSplit/>
          <w:trHeight w:val="454"/>
        </w:trPr>
        <w:tc>
          <w:tcPr>
            <w:tcW w:w="750"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260"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8259" w:type="dxa"/>
            <w:vAlign w:val="center"/>
            <w:textDirection w:val="lrTb"/>
            <w:noWrap w:val="false"/>
          </w:tcPr>
          <w:p>
            <w:pPr>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w:t>
            </w:r>
            <w:r>
              <w:rPr>
                <w:rFonts w:hint="eastAsia" w:ascii="Times New Roman" w:hAnsi="Times New Roman" w:cs="宋体"/>
                <w:sz w:val="21"/>
                <w:szCs w:val="24"/>
                <w:lang w:val="en-US" w:eastAsia="zh-CN"/>
              </w:rPr>
              <w:t xml:space="preserve">6</w:t>
            </w:r>
            <w:r>
              <w:rPr>
                <w:rFonts w:hint="eastAsia" w:ascii="Times New Roman" w:hAnsi="Times New Roman" w:eastAsia="宋体" w:cs="宋体"/>
                <w:sz w:val="21"/>
                <w:szCs w:val="24"/>
              </w:rPr>
              <w:t xml:space="preserve">）发生意外事件时，及时采取应急措施，能够进行应急救援，维护办公区域物业服务正常进行，保护人身财产安全。</w:t>
            </w:r>
            <w:r/>
          </w:p>
        </w:tc>
      </w:tr>
      <w:tr>
        <w:trPr>
          <w:cantSplit/>
          <w:trHeight w:val="454"/>
        </w:trPr>
        <w:tc>
          <w:tcPr>
            <w:tcW w:w="750"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260"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8259" w:type="dxa"/>
            <w:vAlign w:val="center"/>
            <w:textDirection w:val="lrTb"/>
            <w:noWrap w:val="false"/>
          </w:tcPr>
          <w:p>
            <w:pPr>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w:t>
            </w:r>
            <w:r>
              <w:rPr>
                <w:rFonts w:hint="eastAsia" w:ascii="Times New Roman" w:hAnsi="Times New Roman" w:cs="宋体"/>
                <w:sz w:val="21"/>
                <w:szCs w:val="24"/>
                <w:lang w:val="en-US" w:eastAsia="zh-CN"/>
              </w:rPr>
              <w:t xml:space="preserve">7</w:t>
            </w:r>
            <w:r>
              <w:rPr>
                <w:rFonts w:hint="eastAsia" w:ascii="Times New Roman" w:hAnsi="Times New Roman" w:eastAsia="宋体" w:cs="宋体"/>
                <w:sz w:val="21"/>
                <w:szCs w:val="24"/>
              </w:rPr>
              <w:t xml:space="preserve">）办公区域物业服务应急预案终止实施后，积极采取措施，在尽可能短的时间内，消除事故带来的不良影响，妥善安置和慰问受害及受影响的人员和部门。</w:t>
            </w:r>
            <w:r/>
          </w:p>
        </w:tc>
      </w:tr>
      <w:tr>
        <w:trPr>
          <w:cantSplit/>
          <w:trHeight w:val="454"/>
        </w:trPr>
        <w:tc>
          <w:tcPr>
            <w:tcW w:w="750"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260"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8259" w:type="dxa"/>
            <w:vAlign w:val="center"/>
            <w:textDirection w:val="lrTb"/>
            <w:noWrap w:val="false"/>
          </w:tcPr>
          <w:p>
            <w:pPr>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w:t>
            </w:r>
            <w:r>
              <w:rPr>
                <w:rFonts w:hint="eastAsia" w:ascii="Times New Roman" w:hAnsi="Times New Roman" w:cs="宋体"/>
                <w:sz w:val="21"/>
                <w:szCs w:val="24"/>
                <w:lang w:val="en-US" w:eastAsia="zh-CN"/>
              </w:rPr>
              <w:t xml:space="preserve">8</w:t>
            </w:r>
            <w:r>
              <w:rPr>
                <w:rFonts w:hint="eastAsia" w:ascii="Times New Roman" w:hAnsi="Times New Roman" w:eastAsia="宋体" w:cs="宋体"/>
                <w:sz w:val="21"/>
                <w:szCs w:val="24"/>
              </w:rPr>
              <w:t xml:space="preserve">）事故处理后，及时形成事故应急总结报告，完善应急救援工作方案。</w:t>
            </w:r>
            <w:r/>
          </w:p>
        </w:tc>
      </w:tr>
      <w:tr>
        <w:trPr>
          <w:cantSplit/>
          <w:trHeight w:val="454"/>
        </w:trPr>
        <w:tc>
          <w:tcPr>
            <w:tcW w:w="750" w:type="dxa"/>
            <w:vAlign w:val="center"/>
            <w:vMerge w:val="restart"/>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8</w:t>
            </w:r>
            <w:r/>
          </w:p>
        </w:tc>
        <w:tc>
          <w:tcPr>
            <w:tcW w:w="1260" w:type="dxa"/>
            <w:vAlign w:val="center"/>
            <w:vMerge w:val="restart"/>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大型活动秩序</w:t>
            </w:r>
            <w:r/>
          </w:p>
        </w:tc>
        <w:tc>
          <w:tcPr>
            <w:tcW w:w="8259" w:type="dxa"/>
            <w:vAlign w:val="center"/>
            <w:textDirection w:val="lrTb"/>
            <w:noWrap w:val="false"/>
          </w:tcPr>
          <w:p>
            <w:pPr>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（1）制定相应的活动秩序维护方案，合理安排人员，并对场所的安全隐患进行排查。</w:t>
            </w:r>
            <w:r/>
          </w:p>
        </w:tc>
      </w:tr>
      <w:tr>
        <w:trPr>
          <w:cantSplit/>
          <w:trHeight w:val="454"/>
        </w:trPr>
        <w:tc>
          <w:tcPr>
            <w:tcW w:w="750"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260"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8259" w:type="dxa"/>
            <w:vAlign w:val="center"/>
            <w:textDirection w:val="lrTb"/>
            <w:noWrap w:val="false"/>
          </w:tcPr>
          <w:p>
            <w:pPr>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（2）应当保障通道、出入口、停车场等区域畅通。</w:t>
            </w:r>
            <w:r/>
          </w:p>
        </w:tc>
      </w:tr>
      <w:tr>
        <w:trPr>
          <w:cantSplit/>
          <w:trHeight w:val="454"/>
        </w:trPr>
        <w:tc>
          <w:tcPr>
            <w:tcW w:w="750" w:type="dxa"/>
            <w:vAlign w:val="center"/>
            <w:vMerge w:val="continue"/>
            <w:textDirection w:val="lrTb"/>
            <w:noWrap w:val="false"/>
          </w:tcPr>
          <w:p>
            <w:pPr>
              <w:jc w:val="cente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1260" w:type="dxa"/>
            <w:vAlign w:val="center"/>
            <w:vMerge w:val="continue"/>
            <w:textDirection w:val="lrTb"/>
            <w:noWrap w:val="false"/>
          </w:tcPr>
          <w:p>
            <w:pPr>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r>
            <w:r/>
          </w:p>
        </w:tc>
        <w:tc>
          <w:tcPr>
            <w:tcW w:w="8259" w:type="dxa"/>
            <w:vAlign w:val="center"/>
            <w:textDirection w:val="lrTb"/>
            <w:noWrap w:val="false"/>
          </w:tcPr>
          <w:p>
            <w:pPr>
              <w:jc w:val="left"/>
              <w:keepLines w:val="0"/>
              <w:keepNext w:val="0"/>
              <w:pageBreakBefore w:val="0"/>
              <w:spacing w:line="240" w:lineRule="auto"/>
              <w:widowControl/>
              <w:rPr>
                <w:rFonts w:hint="eastAsia" w:ascii="Times New Roman" w:hAnsi="Times New Roman" w:eastAsia="宋体" w:cs="宋体"/>
                <w:sz w:val="21"/>
                <w:szCs w:val="24"/>
              </w:rPr>
            </w:pPr>
            <w:r>
              <w:rPr>
                <w:rFonts w:hint="eastAsia" w:ascii="Times New Roman" w:hAnsi="Times New Roman" w:eastAsia="宋体" w:cs="宋体"/>
                <w:sz w:val="21"/>
                <w:szCs w:val="24"/>
              </w:rPr>
              <w:t xml:space="preserve">（3）活动举办过程中，做好现场秩序的维护和突发事故的处置工作，确保活动正常进行。</w:t>
            </w:r>
            <w:r/>
          </w:p>
        </w:tc>
      </w:tr>
    </w:tbl>
    <w:p>
      <w:pPr>
        <w:pStyle w:val="671"/>
        <w:rPr>
          <w:rFonts w:hint="eastAsia"/>
        </w:rPr>
      </w:pPr>
      <w:r>
        <w:rPr>
          <w:rFonts w:hint="eastAsia"/>
        </w:rPr>
      </w:r>
      <w:bookmarkEnd w:id="7"/>
      <w:bookmarkEnd w:id="8"/>
      <w:bookmarkEnd w:id="9"/>
      <w:r/>
    </w:p>
    <w:p>
      <w:pPr>
        <w:pStyle w:val="660"/>
        <w:spacing w:before="120" w:after="120"/>
        <w:rPr>
          <w:rFonts w:hint="eastAsia" w:ascii="宋体" w:hAnsi="宋体" w:eastAsia="宋体" w:cs="宋体"/>
          <w:b/>
          <w:bCs/>
          <w:sz w:val="28"/>
          <w:szCs w:val="28"/>
        </w:rPr>
      </w:pPr>
      <w:r>
        <w:rPr>
          <w:rFonts w:hint="eastAsia" w:ascii="宋体" w:hAnsi="宋体" w:eastAsia="宋体" w:cs="宋体"/>
          <w:b/>
          <w:bCs/>
          <w:sz w:val="28"/>
          <w:szCs w:val="28"/>
        </w:rPr>
        <w:t xml:space="preserve">四、物业管理服务人员要求</w:t>
      </w:r>
      <w:r/>
    </w:p>
    <w:p>
      <w:pPr>
        <w:rPr>
          <w:b/>
          <w:bCs/>
          <w:i/>
          <w:iCs/>
          <w:color w:val="ff0000"/>
          <w:sz w:val="22"/>
          <w:szCs w:val="24"/>
        </w:rPr>
      </w:pPr>
      <w:r>
        <w:rPr>
          <w:rFonts w:hint="eastAsia"/>
          <w:b/>
          <w:bCs/>
          <w:i/>
          <w:iCs/>
          <w:color w:val="ff0000"/>
          <w:sz w:val="22"/>
          <w:szCs w:val="24"/>
        </w:rPr>
        <w:t xml:space="preserve">以下人员配备为最低要求，不接受负偏离，投标文件中提供全部响应要求的承诺函电子件（加盖公章，承诺函格式附后），否则按无效标处理。</w:t>
      </w:r>
      <w:r/>
    </w:p>
    <w:tbl>
      <w:tblPr>
        <w:tblStyle w:val="669"/>
        <w:tblW w:w="9334" w:type="dxa"/>
        <w:tblInd w:w="-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top w:w="0" w:type="dxa"/>
          <w:right w:w="108" w:type="dxa"/>
          <w:bottom w:w="0" w:type="dxa"/>
        </w:tblCellMar>
        <w:tblLook w:val="04A0" w:firstRow="1" w:lastRow="0" w:firstColumn="1" w:lastColumn="0" w:noHBand="0" w:noVBand="1"/>
      </w:tblPr>
      <w:tblGrid>
        <w:gridCol w:w="1227"/>
        <w:gridCol w:w="1518"/>
        <w:gridCol w:w="1062"/>
        <w:gridCol w:w="4211"/>
        <w:gridCol w:w="1316"/>
      </w:tblGrid>
      <w:tr>
        <w:trPr>
          <w:trHeight w:val="810"/>
        </w:trPr>
        <w:tc>
          <w:tcPr>
            <w:tcW w:w="1227" w:type="dxa"/>
            <w:vAlign w:val="center"/>
            <w:textDirection w:val="lrTb"/>
            <w:noWrap w:val="false"/>
          </w:tcPr>
          <w:p>
            <w:pPr>
              <w:jc w:val="center"/>
              <w:spacing w:line="360" w:lineRule="exact"/>
              <w:widowControl/>
              <w:rPr>
                <w:rFonts w:hint="eastAsia" w:ascii="宋体" w:hAnsi="宋体" w:cs="宋体"/>
                <w:b/>
                <w:bCs/>
                <w:szCs w:val="21"/>
              </w:rPr>
            </w:pPr>
            <w:r>
              <w:rPr>
                <w:rFonts w:hint="eastAsia" w:ascii="宋体" w:hAnsi="宋体" w:cs="宋体"/>
                <w:b/>
                <w:bCs/>
                <w:szCs w:val="21"/>
              </w:rPr>
              <w:t xml:space="preserve">岗位</w:t>
            </w:r>
            <w:r/>
          </w:p>
        </w:tc>
        <w:tc>
          <w:tcPr>
            <w:tcW w:w="1518" w:type="dxa"/>
            <w:vAlign w:val="center"/>
            <w:textDirection w:val="lrTb"/>
            <w:noWrap w:val="false"/>
          </w:tcPr>
          <w:p>
            <w:pPr>
              <w:jc w:val="center"/>
              <w:spacing w:line="360" w:lineRule="exact"/>
              <w:widowControl/>
              <w:rPr>
                <w:rFonts w:hint="eastAsia" w:ascii="宋体" w:hAnsi="宋体" w:cs="宋体"/>
                <w:b/>
                <w:bCs/>
                <w:szCs w:val="21"/>
              </w:rPr>
            </w:pPr>
            <w:r>
              <w:rPr>
                <w:rFonts w:hint="eastAsia" w:ascii="宋体" w:hAnsi="宋体" w:cs="宋体"/>
                <w:b/>
                <w:bCs/>
                <w:szCs w:val="21"/>
              </w:rPr>
              <w:t xml:space="preserve">工作地点</w:t>
            </w:r>
            <w:r/>
          </w:p>
        </w:tc>
        <w:tc>
          <w:tcPr>
            <w:tcW w:w="1062" w:type="dxa"/>
            <w:vAlign w:val="center"/>
            <w:textDirection w:val="lrTb"/>
            <w:noWrap w:val="false"/>
          </w:tcPr>
          <w:p>
            <w:pPr>
              <w:jc w:val="center"/>
              <w:spacing w:line="360" w:lineRule="exact"/>
              <w:widowControl/>
              <w:rPr>
                <w:rFonts w:hint="eastAsia" w:ascii="宋体" w:hAnsi="宋体" w:cs="宋体"/>
                <w:b/>
                <w:bCs/>
                <w:szCs w:val="21"/>
              </w:rPr>
            </w:pPr>
            <w:r>
              <w:rPr>
                <w:rFonts w:hint="eastAsia" w:ascii="宋体" w:hAnsi="宋体" w:cs="宋体"/>
                <w:b/>
                <w:bCs/>
                <w:szCs w:val="21"/>
              </w:rPr>
              <w:t xml:space="preserve">岗位所需总人数</w:t>
            </w:r>
            <w:r/>
          </w:p>
        </w:tc>
        <w:tc>
          <w:tcPr>
            <w:tcW w:w="4211" w:type="dxa"/>
            <w:vAlign w:val="center"/>
            <w:textDirection w:val="lrTb"/>
            <w:noWrap w:val="false"/>
          </w:tcPr>
          <w:p>
            <w:pPr>
              <w:jc w:val="center"/>
              <w:spacing w:line="360" w:lineRule="exact"/>
              <w:widowControl/>
              <w:rPr>
                <w:rFonts w:hint="eastAsia" w:ascii="宋体" w:hAnsi="宋体" w:cs="宋体"/>
                <w:b/>
                <w:bCs/>
                <w:color w:val="000000"/>
                <w:sz w:val="24"/>
                <w:szCs w:val="24"/>
              </w:rPr>
            </w:pPr>
            <w:r>
              <w:rPr>
                <w:rFonts w:hint="eastAsia" w:ascii="宋体" w:hAnsi="宋体" w:cs="宋体"/>
                <w:b/>
                <w:bCs/>
                <w:szCs w:val="21"/>
              </w:rPr>
              <w:t xml:space="preserve">相关要求</w:t>
            </w:r>
            <w:r/>
          </w:p>
        </w:tc>
        <w:tc>
          <w:tcPr>
            <w:tcW w:w="1316" w:type="dxa"/>
            <w:vAlign w:val="center"/>
            <w:textDirection w:val="lrTb"/>
            <w:noWrap w:val="false"/>
          </w:tcPr>
          <w:p>
            <w:pPr>
              <w:jc w:val="center"/>
              <w:spacing w:line="360" w:lineRule="exact"/>
              <w:widowControl/>
              <w:rPr>
                <w:rFonts w:hint="eastAsia" w:ascii="宋体" w:hAnsi="宋体" w:cs="宋体"/>
                <w:b/>
                <w:bCs/>
                <w:szCs w:val="21"/>
              </w:rPr>
            </w:pPr>
            <w:r>
              <w:rPr>
                <w:rFonts w:hint="eastAsia" w:ascii="宋体" w:hAnsi="宋体" w:cs="宋体"/>
                <w:b/>
                <w:bCs/>
                <w:szCs w:val="21"/>
              </w:rPr>
              <w:t xml:space="preserve">备注</w:t>
            </w:r>
            <w:r/>
          </w:p>
        </w:tc>
      </w:tr>
      <w:tr>
        <w:trPr>
          <w:trHeight w:val="1100"/>
        </w:trPr>
        <w:tc>
          <w:tcPr>
            <w:tcW w:w="1227" w:type="dxa"/>
            <w:vAlign w:val="center"/>
            <w:textDirection w:val="lrTb"/>
            <w:noWrap/>
          </w:tcPr>
          <w:p>
            <w:pPr>
              <w:jc w:val="center"/>
              <w:spacing w:line="360" w:lineRule="exact"/>
              <w:widowControl/>
              <w:rPr>
                <w:rFonts w:hint="eastAsia" w:ascii="Times New Roman" w:hAnsi="Times New Roman" w:eastAsia="宋体" w:cs="宋体"/>
                <w:color w:val="000000"/>
                <w:lang w:eastAsia="zh-CN"/>
              </w:rPr>
            </w:pPr>
            <w:r>
              <w:rPr>
                <w:rFonts w:hint="eastAsia" w:ascii="Times New Roman" w:hAnsi="Times New Roman" w:cs="宋体"/>
                <w:color w:val="000000"/>
                <w:lang w:eastAsia="zh-CN"/>
              </w:rPr>
              <w:t xml:space="preserve">主管</w:t>
            </w:r>
            <w:r/>
          </w:p>
        </w:tc>
        <w:tc>
          <w:tcPr>
            <w:tcW w:w="1518" w:type="dxa"/>
            <w:vAlign w:val="center"/>
            <w:textDirection w:val="lrTb"/>
            <w:noWrap/>
          </w:tcPr>
          <w:p>
            <w:pPr>
              <w:jc w:val="center"/>
              <w:spacing w:line="360" w:lineRule="exact"/>
              <w:widowControl/>
              <w:rPr>
                <w:rFonts w:hint="eastAsia" w:ascii="Times New Roman" w:hAnsi="Times New Roman" w:eastAsia="宋体" w:cs="宋体"/>
                <w:color w:val="000000"/>
                <w:lang w:val="en-US" w:eastAsia="zh-CN" w:bidi="ar"/>
              </w:rPr>
            </w:pPr>
            <w:r>
              <w:rPr>
                <w:rFonts w:hint="eastAsia" w:ascii="Times New Roman" w:hAnsi="Times New Roman" w:cs="宋体"/>
                <w:color w:val="000000"/>
                <w:lang w:val="en-US" w:eastAsia="zh-CN" w:bidi="ar"/>
              </w:rPr>
              <w:t xml:space="preserve">住建局</w:t>
            </w:r>
            <w:r/>
          </w:p>
        </w:tc>
        <w:tc>
          <w:tcPr>
            <w:tcW w:w="1062" w:type="dxa"/>
            <w:vAlign w:val="center"/>
            <w:textDirection w:val="lrTb"/>
            <w:noWrap/>
          </w:tcPr>
          <w:p>
            <w:pPr>
              <w:jc w:val="center"/>
              <w:spacing w:line="360" w:lineRule="exact"/>
              <w:widowControl/>
              <w:rPr>
                <w:rFonts w:hint="default" w:ascii="Times New Roman" w:hAnsi="Times New Roman" w:eastAsia="宋体" w:cs="宋体"/>
                <w:color w:val="000000"/>
                <w:lang w:val="en-US" w:eastAsia="zh-CN"/>
              </w:rPr>
            </w:pPr>
            <w:r>
              <w:rPr>
                <w:rFonts w:hint="eastAsia" w:ascii="Times New Roman" w:hAnsi="Times New Roman" w:cs="宋体"/>
                <w:color w:val="000000"/>
                <w:lang w:val="en-US" w:eastAsia="zh-CN"/>
              </w:rPr>
              <w:t xml:space="preserve">1</w:t>
            </w:r>
            <w:r/>
          </w:p>
        </w:tc>
        <w:tc>
          <w:tcPr>
            <w:tcW w:w="4211" w:type="dxa"/>
            <w:vAlign w:val="center"/>
            <w:textDirection w:val="lrTb"/>
            <w:noWrap/>
          </w:tcPr>
          <w:p>
            <w:pPr>
              <w:jc w:val="left"/>
              <w:spacing w:line="360" w:lineRule="exact"/>
              <w:widowControl/>
              <w:rPr>
                <w:rFonts w:hint="default" w:ascii="Times New Roman" w:hAnsi="Times New Roman" w:eastAsia="宋体" w:cs="宋体"/>
                <w:highlight w:val="yellow"/>
                <w:lang w:val="en-US" w:eastAsia="zh-CN"/>
              </w:rPr>
            </w:pPr>
            <w:r>
              <w:rPr>
                <w:rFonts w:hint="eastAsia" w:ascii="Times New Roman" w:hAnsi="Times New Roman" w:eastAsia="宋体" w:cs="仿宋"/>
                <w:bCs/>
                <w:szCs w:val="24"/>
                <w:lang w:val="en-US" w:eastAsia="zh-CN"/>
              </w:rPr>
              <w:t xml:space="preserve">主管年龄不超过60岁，具有物管工作经验。</w:t>
            </w:r>
            <w:r/>
          </w:p>
        </w:tc>
        <w:tc>
          <w:tcPr>
            <w:tcW w:w="1316" w:type="dxa"/>
            <w:vAlign w:val="center"/>
            <w:textDirection w:val="lrTb"/>
            <w:noWrap/>
          </w:tcPr>
          <w:p>
            <w:pPr>
              <w:spacing w:line="360" w:lineRule="exact"/>
              <w:widowControl/>
              <w:rPr>
                <w:rFonts w:ascii="Times New Roman" w:hAnsi="Times New Roman" w:cs="宋体"/>
              </w:rPr>
            </w:pPr>
            <w:r>
              <w:rPr>
                <w:rFonts w:ascii="Times New Roman" w:hAnsi="Times New Roman" w:cs="宋体"/>
              </w:rPr>
            </w:r>
            <w:r/>
          </w:p>
        </w:tc>
      </w:tr>
      <w:tr>
        <w:trPr>
          <w:trHeight w:val="1100"/>
        </w:trPr>
        <w:tc>
          <w:tcPr>
            <w:shd w:val="clear" w:color="auto" w:fill="auto"/>
            <w:tcW w:w="1227" w:type="dxa"/>
            <w:vAlign w:val="center"/>
            <w:textDirection w:val="lrTb"/>
            <w:noWrap/>
          </w:tcPr>
          <w:p>
            <w:pPr>
              <w:jc w:val="center"/>
              <w:spacing w:line="360" w:lineRule="exact"/>
              <w:widowControl/>
              <w:rPr>
                <w:rFonts w:hint="eastAsia" w:ascii="Times New Roman" w:hAnsi="Times New Roman" w:eastAsia="宋体" w:cs="宋体"/>
                <w:color w:val="000000"/>
                <w:sz w:val="21"/>
                <w:szCs w:val="22"/>
                <w:lang w:val="en-US" w:eastAsia="zh-CN" w:bidi="ar-SA"/>
              </w:rPr>
            </w:pPr>
            <w:r>
              <w:rPr>
                <w:rFonts w:hint="eastAsia" w:ascii="Times New Roman" w:hAnsi="Times New Roman" w:cs="宋体"/>
                <w:color w:val="000000"/>
              </w:rPr>
              <w:t xml:space="preserve">保洁员</w:t>
            </w:r>
            <w:r/>
          </w:p>
        </w:tc>
        <w:tc>
          <w:tcPr>
            <w:shd w:val="clear" w:color="auto" w:fill="auto"/>
            <w:tcW w:w="1518" w:type="dxa"/>
            <w:vAlign w:val="center"/>
            <w:textDirection w:val="lrTb"/>
            <w:noWrap/>
          </w:tcPr>
          <w:p>
            <w:pPr>
              <w:jc w:val="center"/>
              <w:spacing w:line="360" w:lineRule="exact"/>
              <w:widowControl/>
              <w:rPr>
                <w:rFonts w:hint="eastAsia" w:ascii="Times New Roman" w:hAnsi="Times New Roman" w:eastAsia="宋体" w:cs="宋体"/>
                <w:color w:val="000000"/>
                <w:sz w:val="21"/>
                <w:szCs w:val="22"/>
                <w:lang w:val="en-US" w:eastAsia="zh-CN" w:bidi="ar"/>
              </w:rPr>
            </w:pPr>
            <w:r>
              <w:rPr>
                <w:rFonts w:hint="eastAsia" w:ascii="Times New Roman" w:hAnsi="Times New Roman" w:cs="仿宋"/>
                <w:bCs/>
                <w:szCs w:val="24"/>
                <w:lang w:val="en-US" w:eastAsia="zh-CN"/>
              </w:rPr>
              <w:t xml:space="preserve">住建局</w:t>
            </w:r>
            <w:r/>
          </w:p>
        </w:tc>
        <w:tc>
          <w:tcPr>
            <w:shd w:val="clear" w:color="auto" w:fill="auto"/>
            <w:tcW w:w="1062" w:type="dxa"/>
            <w:vAlign w:val="center"/>
            <w:textDirection w:val="lrTb"/>
            <w:noWrap/>
          </w:tcPr>
          <w:p>
            <w:pPr>
              <w:jc w:val="center"/>
              <w:spacing w:line="360" w:lineRule="exact"/>
              <w:widowControl/>
              <w:rPr>
                <w:rFonts w:hint="eastAsia" w:ascii="Times New Roman" w:hAnsi="Times New Roman" w:eastAsia="宋体" w:cs="宋体"/>
                <w:color w:val="000000"/>
                <w:sz w:val="21"/>
                <w:szCs w:val="22"/>
                <w:lang w:val="en-US" w:eastAsia="zh-CN" w:bidi="ar-SA"/>
              </w:rPr>
            </w:pPr>
            <w:r>
              <w:rPr>
                <w:rFonts w:hint="eastAsia" w:ascii="Times New Roman" w:hAnsi="Times New Roman" w:cs="宋体"/>
                <w:color w:val="000000"/>
                <w:lang w:val="en-US" w:eastAsia="zh-CN"/>
              </w:rPr>
              <w:t xml:space="preserve">5</w:t>
            </w:r>
            <w:r/>
          </w:p>
        </w:tc>
        <w:tc>
          <w:tcPr>
            <w:shd w:val="clear" w:color="auto" w:fill="auto"/>
            <w:tcW w:w="4211" w:type="dxa"/>
            <w:vAlign w:val="center"/>
            <w:textDirection w:val="lrTb"/>
            <w:noWrap/>
          </w:tcPr>
          <w:p>
            <w:pPr>
              <w:jc w:val="left"/>
              <w:spacing w:line="360" w:lineRule="exact"/>
              <w:widowControl/>
              <w:rPr>
                <w:rFonts w:hint="eastAsia" w:ascii="Times New Roman" w:hAnsi="Times New Roman" w:eastAsia="宋体" w:cs="宋体"/>
                <w:sz w:val="21"/>
                <w:szCs w:val="22"/>
                <w:highlight w:val="yellow"/>
                <w:lang w:val="en-US" w:eastAsia="zh-CN" w:bidi="ar-SA"/>
              </w:rPr>
            </w:pPr>
            <w:r>
              <w:rPr>
                <w:rFonts w:hint="eastAsia" w:ascii="Times New Roman" w:hAnsi="Times New Roman" w:eastAsia="宋体" w:cs="仿宋"/>
                <w:bCs/>
                <w:szCs w:val="24"/>
                <w:lang w:val="en-US" w:eastAsia="zh-CN"/>
              </w:rPr>
              <w:t xml:space="preserve">男女不限，初中以上文化，有吃苦耐劳精神，责任心强。会议室、活动中心等办公场地内定期保洁，工作人员个人办公室内部不在保洁范围内。采购人有权根据现场情况对保洁人员配备进行调整。打扫女卫生间的必须为女性。</w:t>
            </w:r>
            <w:r/>
          </w:p>
        </w:tc>
        <w:tc>
          <w:tcPr>
            <w:tcW w:w="1316" w:type="dxa"/>
            <w:vAlign w:val="center"/>
            <w:textDirection w:val="lrTb"/>
            <w:noWrap/>
          </w:tcPr>
          <w:p>
            <w:pPr>
              <w:spacing w:line="360" w:lineRule="exact"/>
              <w:widowControl/>
              <w:rPr>
                <w:rFonts w:ascii="Times New Roman" w:hAnsi="Times New Roman" w:cs="宋体"/>
              </w:rPr>
            </w:pPr>
            <w:r>
              <w:rPr>
                <w:rFonts w:ascii="Times New Roman" w:hAnsi="Times New Roman" w:cs="宋体"/>
              </w:rPr>
            </w:r>
            <w:r/>
          </w:p>
        </w:tc>
      </w:tr>
      <w:tr>
        <w:trPr>
          <w:trHeight w:val="1723"/>
        </w:trPr>
        <w:tc>
          <w:tcPr>
            <w:shd w:val="clear" w:color="auto" w:fill="auto"/>
            <w:tcW w:w="1227" w:type="dxa"/>
            <w:vAlign w:val="center"/>
            <w:textDirection w:val="lrTb"/>
            <w:noWrap/>
          </w:tcPr>
          <w:p>
            <w:pPr>
              <w:jc w:val="center"/>
              <w:spacing w:line="360" w:lineRule="exact"/>
              <w:widowControl/>
              <w:rPr>
                <w:rFonts w:hint="eastAsia" w:ascii="宋体" w:hAnsi="宋体" w:eastAsia="宋体" w:cs="宋体"/>
                <w:color w:val="auto"/>
                <w:sz w:val="24"/>
                <w:szCs w:val="24"/>
                <w:lang w:val="en-US" w:eastAsia="zh-CN" w:bidi="ar-SA"/>
              </w:rPr>
            </w:pPr>
            <w:r>
              <w:rPr>
                <w:rFonts w:hint="eastAsia" w:ascii="Times New Roman" w:hAnsi="Times New Roman" w:cs="宋体"/>
                <w:color w:val="000000"/>
                <w:lang w:val="en-US" w:eastAsia="zh-CN"/>
              </w:rPr>
              <w:t xml:space="preserve">保安员</w:t>
            </w:r>
            <w:r/>
          </w:p>
        </w:tc>
        <w:tc>
          <w:tcPr>
            <w:tcW w:w="1518" w:type="dxa"/>
            <w:vAlign w:val="center"/>
            <w:textDirection w:val="lrTb"/>
            <w:noWrap/>
          </w:tcPr>
          <w:p>
            <w:pPr>
              <w:jc w:val="center"/>
              <w:spacing w:line="360" w:lineRule="exact"/>
              <w:widowControl/>
              <w:rPr>
                <w:rFonts w:ascii="Times New Roman" w:hAnsi="Times New Roman" w:cs="宋体"/>
                <w:color w:val="000000"/>
                <w:lang w:bidi="ar"/>
              </w:rPr>
            </w:pPr>
            <w:r>
              <w:rPr>
                <w:rFonts w:hint="eastAsia" w:ascii="Times New Roman" w:hAnsi="Times New Roman" w:cs="仿宋"/>
                <w:bCs/>
                <w:szCs w:val="24"/>
                <w:lang w:val="en-US" w:eastAsia="zh-CN"/>
              </w:rPr>
              <w:t xml:space="preserve">住建局</w:t>
            </w:r>
            <w:r/>
          </w:p>
        </w:tc>
        <w:tc>
          <w:tcPr>
            <w:tcW w:w="1062" w:type="dxa"/>
            <w:vAlign w:val="center"/>
            <w:textDirection w:val="lrTb"/>
            <w:noWrap/>
          </w:tcPr>
          <w:p>
            <w:pPr>
              <w:jc w:val="center"/>
              <w:spacing w:line="360" w:lineRule="exact"/>
              <w:widowControl/>
              <w:rPr>
                <w:rFonts w:hint="eastAsia" w:ascii="Times New Roman" w:hAnsi="Times New Roman" w:eastAsia="宋体" w:cs="宋体"/>
                <w:szCs w:val="20"/>
                <w:lang w:eastAsia="zh-CN"/>
              </w:rPr>
            </w:pPr>
            <w:r>
              <w:rPr>
                <w:rFonts w:hint="eastAsia" w:ascii="Times New Roman" w:hAnsi="Times New Roman" w:cs="宋体"/>
                <w:color w:val="000000"/>
                <w:lang w:val="en-US" w:eastAsia="zh-CN"/>
              </w:rPr>
              <w:t xml:space="preserve">5</w:t>
            </w:r>
            <w:r/>
          </w:p>
        </w:tc>
        <w:tc>
          <w:tcPr>
            <w:tcW w:w="4211" w:type="dxa"/>
            <w:vAlign w:val="center"/>
            <w:textDirection w:val="lrTb"/>
            <w:noWrap/>
          </w:tcPr>
          <w:p>
            <w:pPr>
              <w:jc w:val="left"/>
              <w:spacing w:line="360" w:lineRule="exact"/>
              <w:widowControl/>
              <w:rPr>
                <w:rFonts w:ascii="Times New Roman" w:hAnsi="Times New Roman" w:cs="宋体"/>
              </w:rPr>
            </w:pPr>
            <w:r>
              <w:rPr>
                <w:rFonts w:hint="eastAsia" w:ascii="Times New Roman" w:hAnsi="Times New Roman" w:eastAsia="宋体" w:cs="仿宋"/>
                <w:bCs/>
                <w:szCs w:val="24"/>
                <w:lang w:val="en-US" w:eastAsia="zh-CN"/>
              </w:rPr>
              <w:t xml:space="preserve">年龄6</w:t>
            </w:r>
            <w:r>
              <w:rPr>
                <w:rFonts w:hint="eastAsia" w:ascii="Times New Roman" w:hAnsi="Times New Roman" w:cs="仿宋"/>
                <w:bCs/>
                <w:szCs w:val="24"/>
                <w:lang w:val="en-US" w:eastAsia="zh-CN"/>
              </w:rPr>
              <w:t xml:space="preserve">0</w:t>
            </w:r>
            <w:r>
              <w:rPr>
                <w:rFonts w:hint="eastAsia" w:ascii="Times New Roman" w:hAnsi="Times New Roman" w:eastAsia="宋体" w:cs="仿宋"/>
                <w:bCs/>
                <w:szCs w:val="24"/>
                <w:lang w:val="en-US" w:eastAsia="zh-CN"/>
              </w:rPr>
              <w:t xml:space="preserve">周岁（含）以下</w:t>
            </w:r>
            <w:r>
              <w:rPr>
                <w:rFonts w:hint="eastAsia" w:ascii="Times New Roman" w:hAnsi="Times New Roman" w:eastAsia="宋体" w:cs="仿宋"/>
                <w:b/>
                <w:bCs w:val="0"/>
                <w:szCs w:val="24"/>
                <w:lang w:val="en-US" w:eastAsia="zh-CN"/>
              </w:rPr>
              <w:t xml:space="preserve">（</w:t>
            </w:r>
            <w:r>
              <w:rPr>
                <w:rFonts w:hint="eastAsia" w:ascii="Times New Roman" w:hAnsi="Times New Roman" w:cs="仿宋"/>
                <w:b/>
                <w:bCs w:val="0"/>
                <w:szCs w:val="24"/>
                <w:lang w:val="en-US" w:eastAsia="zh-CN"/>
              </w:rPr>
              <w:t xml:space="preserve">其中3人</w:t>
            </w:r>
            <w:r>
              <w:rPr>
                <w:rFonts w:hint="eastAsia" w:ascii="Times New Roman" w:hAnsi="Times New Roman" w:eastAsia="宋体" w:cs="仿宋"/>
                <w:b/>
                <w:bCs w:val="0"/>
                <w:szCs w:val="24"/>
                <w:lang w:val="en-US" w:eastAsia="zh-CN"/>
              </w:rPr>
              <w:t xml:space="preserve">年龄在</w:t>
            </w:r>
            <w:r>
              <w:rPr>
                <w:rFonts w:hint="eastAsia" w:ascii="Times New Roman" w:hAnsi="Times New Roman" w:cs="仿宋"/>
                <w:b/>
                <w:bCs w:val="0"/>
                <w:szCs w:val="24"/>
                <w:lang w:val="en-US" w:eastAsia="zh-CN"/>
              </w:rPr>
              <w:t xml:space="preserve">45</w:t>
            </w:r>
            <w:r>
              <w:rPr>
                <w:rFonts w:hint="eastAsia" w:ascii="Times New Roman" w:hAnsi="Times New Roman" w:eastAsia="宋体" w:cs="仿宋"/>
                <w:b/>
                <w:bCs w:val="0"/>
                <w:szCs w:val="24"/>
                <w:lang w:val="en-US" w:eastAsia="zh-CN"/>
              </w:rPr>
              <w:t xml:space="preserve">周岁（含）以内）</w:t>
            </w:r>
            <w:r>
              <w:rPr>
                <w:rFonts w:hint="eastAsia" w:ascii="Times New Roman" w:hAnsi="Times New Roman" w:eastAsia="宋体" w:cs="仿宋"/>
                <w:bCs/>
                <w:szCs w:val="24"/>
                <w:lang w:val="en-US" w:eastAsia="zh-CN"/>
              </w:rPr>
              <w:t xml:space="preserve">，男性。身体健康，责任心强，体态良好，接受过安全保卫或相关训练，能正确使用各类消防、物防、技防器械和设备，熟知治安管理有关法律法规。熟悉各类刑事、治安案件和各类灾害事故的应急预案。思想品质好，作风正派，无不良记录，五官端正</w:t>
            </w:r>
            <w:r>
              <w:rPr>
                <w:rFonts w:hint="eastAsia" w:ascii="Times New Roman" w:hAnsi="Times New Roman" w:cs="仿宋"/>
                <w:bCs/>
                <w:szCs w:val="24"/>
                <w:lang w:val="en-US" w:eastAsia="zh-CN"/>
              </w:rPr>
              <w:t xml:space="preserve">，且持有保安证。</w:t>
            </w:r>
            <w:r/>
          </w:p>
        </w:tc>
        <w:tc>
          <w:tcPr>
            <w:tcW w:w="1316" w:type="dxa"/>
            <w:vAlign w:val="center"/>
            <w:textDirection w:val="lrTb"/>
            <w:noWrap/>
          </w:tcPr>
          <w:p>
            <w:pPr>
              <w:spacing w:line="360" w:lineRule="exact"/>
              <w:widowControl/>
              <w:rPr>
                <w:rFonts w:hint="default" w:ascii="Times New Roman" w:hAnsi="Times New Roman" w:eastAsia="宋体" w:cs="宋体"/>
                <w:lang w:val="en-US" w:eastAsia="zh-CN"/>
              </w:rPr>
            </w:pPr>
            <w:r>
              <w:rPr>
                <w:rFonts w:hint="default" w:ascii="Times New Roman" w:hAnsi="Times New Roman" w:eastAsia="宋体" w:cs="宋体"/>
                <w:lang w:val="en-US" w:eastAsia="zh-CN"/>
              </w:rPr>
            </w:r>
            <w:r/>
          </w:p>
        </w:tc>
      </w:tr>
      <w:tr>
        <w:trPr>
          <w:trHeight w:val="188"/>
        </w:trPr>
        <w:tc>
          <w:tcPr>
            <w:shd w:val="clear" w:color="auto" w:fill="auto"/>
            <w:tcW w:w="1227" w:type="dxa"/>
            <w:vAlign w:val="center"/>
            <w:textDirection w:val="lrTb"/>
            <w:noWrap/>
          </w:tcPr>
          <w:p>
            <w:pPr>
              <w:jc w:val="center"/>
              <w:spacing w:line="360" w:lineRule="exact"/>
              <w:widowControl/>
              <w:rPr>
                <w:rFonts w:ascii="Times New Roman" w:hAnsi="Times New Roman" w:eastAsia="宋体" w:cs="宋体"/>
                <w:color w:val="000000"/>
                <w:sz w:val="21"/>
                <w:szCs w:val="22"/>
                <w:lang w:val="en-US" w:eastAsia="zh-CN" w:bidi="ar-SA"/>
              </w:rPr>
            </w:pPr>
            <w:r>
              <w:rPr>
                <w:rFonts w:hint="eastAsia" w:ascii="Times New Roman" w:hAnsi="Times New Roman" w:cs="宋体"/>
                <w:color w:val="000000"/>
              </w:rPr>
              <w:t xml:space="preserve">水电工程人员</w:t>
            </w:r>
            <w:r/>
          </w:p>
        </w:tc>
        <w:tc>
          <w:tcPr>
            <w:shd w:val="clear" w:color="auto" w:fill="auto"/>
            <w:tcW w:w="1518" w:type="dxa"/>
            <w:vAlign w:val="center"/>
            <w:textDirection w:val="lrTb"/>
            <w:noWrap/>
          </w:tcPr>
          <w:p>
            <w:pPr>
              <w:jc w:val="center"/>
              <w:spacing w:line="360" w:lineRule="exact"/>
              <w:widowControl/>
              <w:rPr>
                <w:rFonts w:hint="eastAsia" w:ascii="Times New Roman" w:hAnsi="Times New Roman" w:eastAsia="宋体" w:cs="宋体"/>
                <w:color w:val="000000"/>
                <w:sz w:val="21"/>
                <w:szCs w:val="22"/>
                <w:lang w:val="en-US" w:eastAsia="zh-CN" w:bidi="ar-SA"/>
              </w:rPr>
            </w:pPr>
            <w:r>
              <w:rPr>
                <w:rFonts w:hint="eastAsia" w:ascii="Times New Roman" w:hAnsi="Times New Roman" w:cs="仿宋"/>
                <w:bCs/>
                <w:szCs w:val="24"/>
                <w:lang w:val="en-US" w:eastAsia="zh-CN"/>
              </w:rPr>
              <w:t xml:space="preserve">住建局</w:t>
            </w:r>
            <w:r/>
          </w:p>
        </w:tc>
        <w:tc>
          <w:tcPr>
            <w:shd w:val="clear" w:color="auto" w:fill="auto"/>
            <w:tcW w:w="1062" w:type="dxa"/>
            <w:vAlign w:val="center"/>
            <w:textDirection w:val="lrTb"/>
            <w:noWrap/>
          </w:tcPr>
          <w:p>
            <w:pPr>
              <w:jc w:val="center"/>
              <w:spacing w:line="360" w:lineRule="exact"/>
              <w:widowControl/>
              <w:rPr>
                <w:rFonts w:hint="eastAsia" w:ascii="Times New Roman" w:hAnsi="Times New Roman" w:eastAsia="宋体" w:cs="宋体"/>
                <w:color w:val="000000"/>
                <w:sz w:val="21"/>
                <w:szCs w:val="22"/>
                <w:lang w:val="en-US" w:eastAsia="zh-CN" w:bidi="ar-SA"/>
              </w:rPr>
            </w:pPr>
            <w:r>
              <w:rPr>
                <w:rFonts w:hint="eastAsia" w:ascii="Times New Roman" w:hAnsi="Times New Roman" w:cs="宋体"/>
                <w:color w:val="000000"/>
              </w:rPr>
              <w:t xml:space="preserve">1</w:t>
            </w:r>
            <w:r/>
          </w:p>
        </w:tc>
        <w:tc>
          <w:tcPr>
            <w:shd w:val="clear" w:color="auto" w:fill="auto"/>
            <w:tcW w:w="4211" w:type="dxa"/>
            <w:vAlign w:val="center"/>
            <w:textDirection w:val="lrTb"/>
            <w:noWrap/>
          </w:tcPr>
          <w:p>
            <w:pPr>
              <w:jc w:val="left"/>
              <w:spacing w:line="360" w:lineRule="exact"/>
              <w:widowControl/>
              <w:rPr>
                <w:rFonts w:hint="eastAsia" w:ascii="Times New Roman" w:hAnsi="Times New Roman" w:eastAsia="宋体" w:cs="宋体"/>
                <w:sz w:val="21"/>
                <w:szCs w:val="22"/>
                <w:lang w:val="en-US" w:eastAsia="zh-CN" w:bidi="ar-SA"/>
              </w:rPr>
            </w:pPr>
            <w:r>
              <w:rPr>
                <w:rFonts w:hint="eastAsia" w:ascii="Times New Roman" w:hAnsi="Times New Roman" w:eastAsia="宋体" w:cs="宋体"/>
                <w:sz w:val="21"/>
                <w:szCs w:val="22"/>
                <w:lang w:val="en-US" w:eastAsia="zh-CN" w:bidi="ar-SA"/>
              </w:rPr>
              <w:t xml:space="preserve">年龄</w:t>
            </w:r>
            <w:r>
              <w:rPr>
                <w:rFonts w:hint="eastAsia" w:ascii="Times New Roman" w:hAnsi="Times New Roman" w:cs="宋体"/>
                <w:sz w:val="21"/>
                <w:szCs w:val="22"/>
                <w:lang w:val="en-US" w:eastAsia="zh-CN" w:bidi="ar-SA"/>
              </w:rPr>
              <w:t xml:space="preserve">60</w:t>
            </w:r>
            <w:r>
              <w:rPr>
                <w:rFonts w:hint="eastAsia" w:ascii="Times New Roman" w:hAnsi="Times New Roman" w:eastAsia="宋体" w:cs="宋体"/>
                <w:sz w:val="21"/>
                <w:szCs w:val="22"/>
                <w:lang w:val="en-US" w:eastAsia="zh-CN" w:bidi="ar-SA"/>
              </w:rPr>
              <w:t xml:space="preserve">周岁（含）以下，男性，须持有相关部门颁发的特种作业操作证（高压、低压电工作业）。水电工每天在岗时间不低于 8 小时，随时排除我局办公区内一切水电设施的水电故障</w:t>
            </w:r>
            <w:r>
              <w:rPr>
                <w:rFonts w:hint="eastAsia" w:ascii="Times New Roman" w:hAnsi="Times New Roman" w:cs="宋体"/>
                <w:sz w:val="21"/>
                <w:szCs w:val="22"/>
                <w:lang w:val="en-US" w:eastAsia="zh-CN" w:bidi="ar-SA"/>
              </w:rPr>
              <w:t xml:space="preserve">.。</w:t>
            </w:r>
            <w:r/>
          </w:p>
        </w:tc>
        <w:tc>
          <w:tcPr>
            <w:tcW w:w="1316" w:type="dxa"/>
            <w:vAlign w:val="center"/>
            <w:textDirection w:val="lrTb"/>
            <w:noWrap/>
          </w:tcPr>
          <w:p>
            <w:pPr>
              <w:jc w:val="left"/>
              <w:spacing w:line="360" w:lineRule="exact"/>
              <w:widowControl/>
              <w:rPr>
                <w:rFonts w:ascii="Times New Roman" w:hAnsi="Times New Roman" w:cs="宋体"/>
                <w:color w:val="000000"/>
                <w:lang w:bidi="ar"/>
              </w:rPr>
            </w:pPr>
            <w:r>
              <w:rPr>
                <w:rFonts w:ascii="Times New Roman" w:hAnsi="Times New Roman" w:cs="宋体"/>
                <w:color w:val="000000"/>
                <w:lang w:bidi="ar"/>
              </w:rPr>
            </w:r>
            <w:r/>
          </w:p>
        </w:tc>
      </w:tr>
    </w:tbl>
    <w:p>
      <w:r/>
      <w:r/>
    </w:p>
    <w:p>
      <w:pPr>
        <w:rPr>
          <w:rFonts w:hint="default" w:eastAsia="宋体"/>
          <w:lang w:val="en-US" w:eastAsia="zh-CN"/>
        </w:rPr>
      </w:pPr>
      <w:r>
        <w:rPr>
          <w:rFonts w:hint="eastAsia"/>
          <w:lang w:val="en-US" w:eastAsia="zh-CN"/>
        </w:rPr>
        <w:t xml:space="preserve">表中年龄均以身份证为准。</w:t>
      </w:r>
      <w:r/>
    </w:p>
    <w:p>
      <w:pPr>
        <w:pStyle w:val="1000"/>
        <w:ind w:firstLine="480"/>
        <w:jc w:val="left"/>
        <w:spacing w:line="400" w:lineRule="exact"/>
        <w:widowControl/>
        <w:rPr>
          <w:rFonts w:hint="eastAsia" w:ascii="宋体" w:hAnsi="宋体" w:cs="宋体"/>
          <w:b/>
          <w:bCs/>
          <w:sz w:val="24"/>
          <w:szCs w:val="24"/>
        </w:rPr>
      </w:pPr>
      <w:r>
        <w:rPr>
          <w:rFonts w:hint="eastAsia" w:ascii="宋体" w:hAnsi="宋体" w:cs="宋体"/>
          <w:color w:val="ff0000"/>
          <w:sz w:val="24"/>
          <w:szCs w:val="24"/>
        </w:rPr>
        <w:t xml:space="preserve"> </w:t>
      </w:r>
      <w:r>
        <w:rPr>
          <w:rFonts w:hint="eastAsia" w:ascii="宋体" w:hAnsi="宋体" w:cs="宋体"/>
          <w:b/>
          <w:bCs/>
          <w:sz w:val="24"/>
          <w:szCs w:val="24"/>
        </w:rPr>
        <w:t xml:space="preserve">注：</w:t>
      </w:r>
      <w:r>
        <w:rPr>
          <w:rFonts w:hint="eastAsia" w:ascii="宋体" w:hAnsi="宋体" w:cs="宋体"/>
          <w:b/>
          <w:bCs/>
          <w:sz w:val="24"/>
          <w:szCs w:val="24"/>
          <w:lang w:val="en-US" w:eastAsia="zh-CN"/>
        </w:rPr>
        <w:t xml:space="preserve">1</w:t>
      </w:r>
      <w:r>
        <w:rPr>
          <w:rFonts w:hint="eastAsia" w:ascii="宋体" w:hAnsi="宋体" w:cs="宋体"/>
          <w:b/>
          <w:bCs/>
          <w:sz w:val="24"/>
          <w:szCs w:val="24"/>
        </w:rPr>
        <w:t xml:space="preserve">.采购方有权根据工作表现、工作需求提出更换人员，中标人需在采购方提出需求一个月内完成人员更换，并完成更换人员的费用结算。</w:t>
      </w:r>
      <w:r/>
    </w:p>
    <w:p>
      <w:pPr>
        <w:pStyle w:val="1000"/>
        <w:ind w:firstLine="482"/>
        <w:jc w:val="left"/>
        <w:spacing w:line="400" w:lineRule="exact"/>
        <w:widowControl/>
        <w:rPr>
          <w:rFonts w:hint="eastAsia" w:ascii="宋体" w:hAnsi="宋体" w:cs="宋体"/>
          <w:b/>
          <w:bCs/>
          <w:sz w:val="24"/>
          <w:szCs w:val="24"/>
        </w:rPr>
      </w:pPr>
      <w:r>
        <w:rPr>
          <w:rFonts w:hint="eastAsia" w:ascii="宋体" w:hAnsi="宋体" w:cs="宋体"/>
          <w:b/>
          <w:bCs/>
          <w:sz w:val="24"/>
          <w:szCs w:val="24"/>
          <w:lang w:val="en-US" w:eastAsia="zh-CN"/>
        </w:rPr>
        <w:t xml:space="preserve">2</w:t>
      </w:r>
      <w:r>
        <w:rPr>
          <w:rFonts w:hint="eastAsia" w:ascii="宋体" w:hAnsi="宋体" w:cs="宋体"/>
          <w:b/>
          <w:bCs/>
          <w:sz w:val="24"/>
          <w:szCs w:val="24"/>
        </w:rPr>
        <w:t xml:space="preserve">.一般工作人员年流失率不得超过15%（从</w:t>
      </w:r>
      <w:bookmarkStart w:id="10" w:name="OLE_LINK70"/>
      <w:r>
        <w:rPr>
          <w:rFonts w:hint="eastAsia" w:ascii="宋体" w:hAnsi="宋体" w:cs="宋体"/>
          <w:b/>
          <w:bCs/>
          <w:sz w:val="24"/>
          <w:szCs w:val="24"/>
        </w:rPr>
        <w:t xml:space="preserve">中标人</w:t>
      </w:r>
      <w:bookmarkEnd w:id="10"/>
      <w:r>
        <w:rPr>
          <w:rFonts w:hint="eastAsia" w:ascii="宋体" w:hAnsi="宋体" w:cs="宋体"/>
          <w:b/>
          <w:bCs/>
          <w:sz w:val="24"/>
          <w:szCs w:val="24"/>
        </w:rPr>
        <w:t xml:space="preserve">接管满三个月起计算），每超过一个百分点，中标人须向采购人支付违约金 10000 元，该费用从当月物业服务费中扣除。</w:t>
      </w:r>
      <w:r/>
    </w:p>
    <w:p>
      <w:pPr>
        <w:pStyle w:val="1043"/>
        <w:ind w:firstLine="482"/>
        <w:jc w:val="left"/>
        <w:spacing w:line="400" w:lineRule="exact"/>
        <w:widowControl/>
        <w:rPr>
          <w:rFonts w:hint="eastAsia" w:ascii="宋体" w:hAnsi="宋体" w:cs="宋体"/>
          <w:b/>
          <w:bCs/>
          <w:sz w:val="24"/>
        </w:rPr>
      </w:pPr>
      <w:r>
        <w:rPr>
          <w:rFonts w:hint="eastAsia" w:ascii="宋体" w:hAnsi="宋体" w:cs="宋体"/>
          <w:b/>
          <w:bCs/>
          <w:sz w:val="24"/>
          <w:lang w:val="en-US" w:eastAsia="zh-CN"/>
        </w:rPr>
        <w:t xml:space="preserve">3</w:t>
      </w:r>
      <w:r>
        <w:rPr>
          <w:rFonts w:hint="eastAsia" w:ascii="宋体" w:hAnsi="宋体" w:cs="宋体"/>
          <w:b/>
          <w:bCs/>
          <w:sz w:val="24"/>
        </w:rPr>
        <w:t xml:space="preserve">.所有人员均须有健康证，无重大疾病和传染病，均无犯罪记录，未受过刑事处罚，未有相关法律纠纷。由中标人按照相关要求招聘，并获采购方认可后进场。</w:t>
      </w:r>
      <w:r/>
    </w:p>
    <w:p>
      <w:pPr>
        <w:pStyle w:val="1000"/>
        <w:ind w:firstLine="482"/>
        <w:spacing w:line="400" w:lineRule="exact"/>
        <w:rPr>
          <w:rFonts w:hint="eastAsia" w:ascii="宋体" w:hAnsi="宋体" w:cs="宋体"/>
          <w:b/>
          <w:bCs/>
          <w:sz w:val="24"/>
          <w:szCs w:val="24"/>
        </w:rPr>
      </w:pPr>
      <w:r>
        <w:rPr>
          <w:rFonts w:hint="eastAsia" w:ascii="宋体" w:hAnsi="宋体" w:cs="宋体"/>
          <w:b/>
          <w:bCs/>
          <w:sz w:val="24"/>
          <w:szCs w:val="24"/>
          <w:lang w:val="en-US" w:eastAsia="zh-CN"/>
        </w:rPr>
        <w:t xml:space="preserve">4</w:t>
      </w:r>
      <w:r>
        <w:rPr>
          <w:rFonts w:hint="eastAsia" w:ascii="宋体" w:hAnsi="宋体" w:cs="宋体"/>
          <w:b/>
          <w:bCs/>
          <w:sz w:val="24"/>
          <w:szCs w:val="24"/>
        </w:rPr>
        <w:t xml:space="preserve">.中标人在中标结果公告发出之日起7日内将所有人员资料交采购人审核，以上聘用的人员经采购人审核书面同意后方可上岗。</w:t>
      </w:r>
      <w:r/>
    </w:p>
    <w:p>
      <w:pPr>
        <w:pStyle w:val="1000"/>
        <w:ind w:firstLine="482"/>
        <w:spacing w:line="400" w:lineRule="exact"/>
        <w:rPr>
          <w:rFonts w:hint="eastAsia" w:ascii="宋体" w:hAnsi="宋体" w:cs="宋体"/>
          <w:b/>
          <w:bCs/>
          <w:sz w:val="24"/>
          <w:szCs w:val="24"/>
        </w:rPr>
      </w:pPr>
      <w:r>
        <w:rPr>
          <w:rFonts w:hint="eastAsia" w:ascii="宋体" w:hAnsi="宋体" w:cs="宋体"/>
          <w:b/>
          <w:bCs/>
          <w:sz w:val="24"/>
          <w:szCs w:val="24"/>
          <w:lang w:val="en-US" w:eastAsia="zh-CN"/>
        </w:rPr>
        <w:t xml:space="preserve">5</w:t>
      </w:r>
      <w:r>
        <w:rPr>
          <w:rFonts w:hint="eastAsia" w:ascii="宋体" w:hAnsi="宋体" w:cs="宋体"/>
          <w:b/>
          <w:bCs/>
          <w:sz w:val="24"/>
          <w:szCs w:val="24"/>
        </w:rPr>
        <w:t xml:space="preserve">.如因中标人项目组成员疏忽或失职造成贵重物品被盗、毁坏或发生重大安全事故，中标人承担一切赔偿责任。履约期间，如若发生项目组成员工伤或遇项目组成员造成自身或他人人身伤亡事故及财产损失，均由中标人负责，与采购方无关。</w:t>
      </w:r>
      <w:r/>
    </w:p>
    <w:p>
      <w:pPr>
        <w:ind w:firstLine="482"/>
        <w:spacing w:line="400" w:lineRule="exact"/>
        <w:rPr>
          <w:rFonts w:hint="eastAsia" w:ascii="宋体" w:hAnsi="宋体" w:cs="宋体"/>
          <w:b/>
          <w:bCs/>
          <w:sz w:val="24"/>
          <w:szCs w:val="24"/>
        </w:rPr>
      </w:pPr>
      <w:r>
        <w:rPr>
          <w:rFonts w:hint="eastAsia" w:ascii="宋体" w:hAnsi="宋体" w:cs="宋体"/>
          <w:b/>
          <w:bCs/>
          <w:sz w:val="24"/>
          <w:szCs w:val="24"/>
          <w:lang w:val="en-US" w:eastAsia="zh-CN"/>
        </w:rPr>
        <w:t xml:space="preserve">6</w:t>
      </w:r>
      <w:r>
        <w:rPr>
          <w:rFonts w:hint="eastAsia" w:ascii="宋体" w:hAnsi="宋体" w:cs="宋体"/>
          <w:b/>
          <w:bCs/>
          <w:sz w:val="24"/>
          <w:szCs w:val="24"/>
        </w:rPr>
        <w:t xml:space="preserve">.履约过程中，中标人须按照国家及地方规定按月给符合缴纳社保成员全额缴纳社保、全员购买意外险（或雇主责任险），在合同签订后7日内将意外险（或雇主责任险）购买情况报至采购人。</w:t>
      </w:r>
      <w:r/>
    </w:p>
    <w:p>
      <w:pPr>
        <w:pStyle w:val="660"/>
        <w:spacing w:before="120" w:after="120"/>
        <w:rPr>
          <w:rFonts w:hint="eastAsia" w:ascii="宋体" w:hAnsi="宋体" w:eastAsia="宋体" w:cs="宋体"/>
          <w:b/>
          <w:bCs/>
          <w:sz w:val="32"/>
          <w:szCs w:val="32"/>
        </w:rPr>
      </w:pPr>
      <w:r>
        <w:rPr>
          <w:rFonts w:hint="eastAsia" w:ascii="宋体" w:hAnsi="宋体" w:eastAsia="宋体" w:cs="宋体"/>
          <w:b/>
          <w:bCs/>
          <w:sz w:val="32"/>
          <w:szCs w:val="32"/>
        </w:rPr>
        <w:t xml:space="preserve">五、考核标准</w:t>
      </w:r>
      <w:r/>
    </w:p>
    <w:p>
      <w:pPr>
        <w:pStyle w:val="1043"/>
        <w:ind w:firstLine="482"/>
        <w:keepLines w:val="0"/>
        <w:keepNext w:val="0"/>
        <w:pageBreakBefore w:val="0"/>
        <w:spacing w:line="560" w:lineRule="exact"/>
        <w:widowControl/>
        <w:rPr>
          <w:rStyle w:val="668"/>
          <w:rFonts w:hint="eastAsia" w:ascii="宋体" w:hAnsi="宋体" w:eastAsia="宋体" w:cs="宋体"/>
          <w:color w:val="000000"/>
          <w:sz w:val="24"/>
          <w:szCs w:val="24"/>
        </w:rPr>
      </w:pPr>
      <w:r>
        <w:rPr>
          <w:rStyle w:val="668"/>
          <w:rFonts w:hint="eastAsia" w:ascii="宋体" w:hAnsi="宋体" w:eastAsia="宋体" w:cs="宋体"/>
          <w:color w:val="000000"/>
          <w:sz w:val="24"/>
          <w:szCs w:val="24"/>
        </w:rPr>
        <w:t xml:space="preserve">考核项如下：</w:t>
      </w:r>
      <w:r/>
    </w:p>
    <w:tbl>
      <w:tblPr>
        <w:tblStyle w:val="669"/>
        <w:tblW w:w="1014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71"/>
        <w:gridCol w:w="5978"/>
      </w:tblGrid>
      <w:tr>
        <w:trPr>
          <w:trHeight w:val="456"/>
        </w:trPr>
        <w:tc>
          <w:tcPr>
            <w:tcBorders>
              <w:top w:val="single" w:color="auto" w:sz="4" w:space="0"/>
              <w:left w:val="single" w:color="auto" w:sz="4" w:space="0"/>
              <w:bottom w:val="single" w:color="auto" w:sz="4" w:space="0"/>
              <w:right w:val="single" w:color="auto" w:sz="4" w:space="0"/>
            </w:tcBorders>
            <w:tcW w:w="993" w:type="dxa"/>
            <w:vAlign w:val="top"/>
            <w:textDirection w:val="lrTb"/>
            <w:noWrap w:val="false"/>
          </w:tcPr>
          <w:p>
            <w:pPr>
              <w:pStyle w:val="1087"/>
              <w:jc w:val="center"/>
              <w:keepLines w:val="0"/>
              <w:keepNext w:val="0"/>
              <w:pageBreakBefore w:val="0"/>
              <w:spacing w:line="400" w:lineRule="exact"/>
              <w:widowControl/>
              <w:rPr>
                <w:rStyle w:val="668"/>
                <w:rFonts w:hint="eastAsia" w:ascii="Times New Roman" w:hAnsi="Times New Roman" w:eastAsia="宋体" w:cs="宋体"/>
                <w:b/>
                <w:bCs/>
                <w:color w:val="000000"/>
                <w:sz w:val="21"/>
                <w:szCs w:val="24"/>
                <w:lang w:val="en-US" w:eastAsia="zh-CN" w:bidi="ar-SA"/>
              </w:rPr>
            </w:pPr>
            <w:r>
              <w:rPr>
                <w:rStyle w:val="668"/>
                <w:rFonts w:hint="eastAsia" w:ascii="Times New Roman" w:hAnsi="Times New Roman" w:eastAsia="宋体" w:cs="宋体"/>
                <w:b/>
                <w:bCs/>
                <w:color w:val="000000"/>
                <w:sz w:val="21"/>
                <w:szCs w:val="24"/>
                <w:lang w:val="en-US" w:eastAsia="zh-CN" w:bidi="ar-SA"/>
              </w:rPr>
              <w:t xml:space="preserve">项目</w:t>
            </w:r>
            <w:r/>
          </w:p>
        </w:tc>
        <w:tc>
          <w:tcPr>
            <w:tcBorders>
              <w:top w:val="single" w:color="auto" w:sz="4" w:space="0"/>
              <w:left w:val="none" w:color="000000" w:sz="4" w:space="0"/>
              <w:bottom w:val="single" w:color="auto" w:sz="4" w:space="0"/>
              <w:right w:val="single" w:color="auto" w:sz="4" w:space="0"/>
            </w:tcBorders>
            <w:tcW w:w="3171" w:type="dxa"/>
            <w:vAlign w:val="top"/>
            <w:textDirection w:val="lrTb"/>
            <w:noWrap w:val="false"/>
          </w:tcPr>
          <w:p>
            <w:pPr>
              <w:pStyle w:val="1087"/>
              <w:jc w:val="center"/>
              <w:keepLines w:val="0"/>
              <w:keepNext w:val="0"/>
              <w:pageBreakBefore w:val="0"/>
              <w:spacing w:line="400" w:lineRule="exact"/>
              <w:widowControl/>
              <w:rPr>
                <w:rStyle w:val="668"/>
                <w:rFonts w:hint="eastAsia" w:ascii="Times New Roman" w:hAnsi="Times New Roman" w:eastAsia="宋体" w:cs="宋体"/>
                <w:b/>
                <w:bCs/>
                <w:color w:val="000000"/>
                <w:sz w:val="21"/>
                <w:szCs w:val="24"/>
                <w:lang w:val="en-US" w:eastAsia="zh-CN" w:bidi="ar-SA"/>
              </w:rPr>
            </w:pPr>
            <w:r>
              <w:rPr>
                <w:rStyle w:val="668"/>
                <w:rFonts w:hint="eastAsia" w:ascii="Times New Roman" w:hAnsi="Times New Roman" w:eastAsia="宋体" w:cs="宋体"/>
                <w:b/>
                <w:bCs/>
                <w:color w:val="000000"/>
                <w:sz w:val="21"/>
                <w:szCs w:val="24"/>
                <w:lang w:val="en-US" w:eastAsia="zh-CN" w:bidi="ar-SA"/>
              </w:rPr>
              <w:t xml:space="preserve">评分大项</w:t>
            </w:r>
            <w:r/>
          </w:p>
        </w:tc>
        <w:tc>
          <w:tcPr>
            <w:tcBorders>
              <w:top w:val="single" w:color="auto" w:sz="4" w:space="0"/>
              <w:left w:val="none" w:color="000000" w:sz="4" w:space="0"/>
              <w:bottom w:val="single" w:color="auto" w:sz="4" w:space="0"/>
              <w:right w:val="single" w:color="auto" w:sz="4" w:space="0"/>
            </w:tcBorders>
            <w:tcW w:w="5978" w:type="dxa"/>
            <w:vAlign w:val="top"/>
            <w:textDirection w:val="lrTb"/>
            <w:noWrap w:val="false"/>
          </w:tcPr>
          <w:p>
            <w:pPr>
              <w:pStyle w:val="1087"/>
              <w:jc w:val="center"/>
              <w:keepLines w:val="0"/>
              <w:keepNext w:val="0"/>
              <w:pageBreakBefore w:val="0"/>
              <w:spacing w:line="400" w:lineRule="exact"/>
              <w:widowControl/>
              <w:rPr>
                <w:rStyle w:val="668"/>
                <w:rFonts w:hint="eastAsia" w:ascii="Times New Roman" w:hAnsi="Times New Roman" w:eastAsia="宋体" w:cs="宋体"/>
                <w:b/>
                <w:bCs/>
                <w:color w:val="000000"/>
                <w:sz w:val="21"/>
                <w:szCs w:val="24"/>
                <w:lang w:val="en-US" w:eastAsia="zh-CN" w:bidi="ar-SA"/>
              </w:rPr>
            </w:pPr>
            <w:r>
              <w:rPr>
                <w:rStyle w:val="668"/>
                <w:rFonts w:hint="eastAsia" w:ascii="Times New Roman" w:hAnsi="Times New Roman" w:eastAsia="宋体" w:cs="宋体"/>
                <w:b/>
                <w:bCs/>
                <w:color w:val="000000"/>
                <w:sz w:val="21"/>
                <w:szCs w:val="24"/>
                <w:lang w:val="en-US" w:eastAsia="zh-CN" w:bidi="ar-SA"/>
              </w:rPr>
              <w:t xml:space="preserve">评核内容及标准</w:t>
            </w:r>
            <w:r/>
          </w:p>
        </w:tc>
      </w:tr>
      <w:tr>
        <w:trPr>
          <w:trHeight w:val="251"/>
        </w:trPr>
        <w:tc>
          <w:tcPr>
            <w:tcBorders>
              <w:top w:val="none" w:color="000000" w:sz="4" w:space="0"/>
              <w:left w:val="single" w:color="auto" w:sz="4" w:space="0"/>
              <w:bottom w:val="single" w:color="auto" w:sz="4" w:space="0"/>
              <w:right w:val="single" w:color="auto" w:sz="4" w:space="0"/>
            </w:tcBorders>
            <w:tcW w:w="993" w:type="dxa"/>
            <w:vAlign w:val="top"/>
            <w:vMerge w:val="restart"/>
            <w:textDirection w:val="lrTb"/>
            <w:noWrap w:val="false"/>
          </w:tcPr>
          <w:p>
            <w:pPr>
              <w:pStyle w:val="1087"/>
              <w:jc w:val="center"/>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Fonts w:hint="eastAsia" w:ascii="Times New Roman" w:hAnsi="Times New Roman" w:eastAsia="宋体" w:cs="宋体"/>
                <w:color w:val="000000"/>
                <w:sz w:val="21"/>
                <w:szCs w:val="24"/>
                <w:lang w:val="en-US" w:eastAsia="zh-CN" w:bidi="ar-SA"/>
              </w:rPr>
            </w:r>
            <w:r/>
          </w:p>
          <w:p>
            <w:pPr>
              <w:pStyle w:val="1087"/>
              <w:jc w:val="both"/>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Fonts w:hint="eastAsia" w:ascii="Times New Roman" w:hAnsi="Times New Roman" w:eastAsia="宋体" w:cs="宋体"/>
                <w:color w:val="000000"/>
                <w:sz w:val="21"/>
                <w:szCs w:val="24"/>
                <w:lang w:val="en-US" w:eastAsia="zh-CN" w:bidi="ar-SA"/>
              </w:rPr>
            </w:r>
            <w:r/>
          </w:p>
          <w:p>
            <w:pPr>
              <w:pStyle w:val="1087"/>
              <w:jc w:val="center"/>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Fonts w:hint="eastAsia" w:ascii="Times New Roman" w:hAnsi="Times New Roman" w:eastAsia="宋体" w:cs="宋体"/>
                <w:color w:val="000000"/>
                <w:sz w:val="21"/>
                <w:szCs w:val="24"/>
                <w:lang w:val="en-US" w:eastAsia="zh-CN" w:bidi="ar-SA"/>
              </w:rPr>
            </w:r>
            <w:r/>
          </w:p>
          <w:p>
            <w:pPr>
              <w:pStyle w:val="1087"/>
              <w:jc w:val="center"/>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Fonts w:hint="eastAsia" w:ascii="Times New Roman" w:hAnsi="Times New Roman" w:eastAsia="宋体" w:cs="宋体"/>
                <w:color w:val="000000"/>
                <w:sz w:val="21"/>
                <w:szCs w:val="24"/>
                <w:lang w:val="en-US" w:eastAsia="zh-CN" w:bidi="ar-SA"/>
              </w:rPr>
            </w:r>
            <w:r/>
          </w:p>
          <w:p>
            <w:pPr>
              <w:pStyle w:val="1087"/>
              <w:jc w:val="center"/>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Fonts w:hint="eastAsia" w:ascii="Times New Roman" w:hAnsi="Times New Roman" w:eastAsia="宋体" w:cs="宋体"/>
                <w:color w:val="000000"/>
                <w:sz w:val="21"/>
                <w:szCs w:val="24"/>
                <w:lang w:val="en-US" w:eastAsia="zh-CN" w:bidi="ar-SA"/>
              </w:rPr>
            </w:r>
            <w:r/>
          </w:p>
          <w:p>
            <w:pPr>
              <w:pStyle w:val="1087"/>
              <w:jc w:val="center"/>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Fonts w:hint="eastAsia" w:ascii="Times New Roman" w:hAnsi="Times New Roman" w:eastAsia="宋体" w:cs="宋体"/>
                <w:color w:val="000000"/>
                <w:sz w:val="21"/>
                <w:szCs w:val="24"/>
                <w:lang w:val="en-US" w:eastAsia="zh-CN" w:bidi="ar-SA"/>
              </w:rPr>
            </w:r>
            <w:r/>
          </w:p>
          <w:p>
            <w:pPr>
              <w:pStyle w:val="1087"/>
              <w:jc w:val="center"/>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Fonts w:hint="eastAsia" w:ascii="Times New Roman" w:hAnsi="Times New Roman" w:eastAsia="宋体" w:cs="宋体"/>
                <w:color w:val="000000"/>
                <w:sz w:val="21"/>
                <w:szCs w:val="24"/>
                <w:lang w:val="en-US" w:eastAsia="zh-CN" w:bidi="ar-SA"/>
              </w:rPr>
            </w:r>
            <w:r/>
          </w:p>
          <w:p>
            <w:pPr>
              <w:pStyle w:val="1087"/>
              <w:jc w:val="center"/>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Fonts w:hint="eastAsia" w:ascii="Times New Roman" w:hAnsi="Times New Roman" w:eastAsia="宋体" w:cs="宋体"/>
                <w:color w:val="000000"/>
                <w:sz w:val="21"/>
                <w:szCs w:val="24"/>
                <w:lang w:val="en-US" w:eastAsia="zh-CN" w:bidi="ar-SA"/>
              </w:rPr>
            </w:r>
            <w:r/>
          </w:p>
          <w:p>
            <w:pPr>
              <w:pStyle w:val="1087"/>
              <w:jc w:val="center"/>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Style w:val="668"/>
                <w:rFonts w:hint="eastAsia" w:ascii="Times New Roman" w:hAnsi="Times New Roman" w:eastAsia="宋体" w:cs="宋体"/>
                <w:color w:val="000000"/>
                <w:sz w:val="21"/>
                <w:szCs w:val="24"/>
                <w:lang w:val="en-US" w:eastAsia="zh-CN" w:bidi="ar-SA"/>
              </w:rPr>
              <w:t xml:space="preserve">综合管理（30）分</w:t>
            </w:r>
            <w:r/>
          </w:p>
          <w:p>
            <w:pPr>
              <w:pStyle w:val="1088"/>
              <w:jc w:val="both"/>
              <w:keepLines w:val="0"/>
              <w:keepNext w:val="0"/>
              <w:pageBreakBefore w:val="0"/>
              <w:spacing w:line="400" w:lineRule="exact"/>
              <w:widowControl/>
              <w:rPr>
                <w:rStyle w:val="668"/>
                <w:rFonts w:hint="eastAsia" w:ascii="Times New Roman" w:hAnsi="Times New Roman" w:eastAsia="宋体" w:cs="宋体"/>
                <w:sz w:val="21"/>
                <w:szCs w:val="24"/>
                <w:lang w:val="en-US" w:eastAsia="zh-CN" w:bidi="ar-SA"/>
              </w:rPr>
            </w:pPr>
            <w:r>
              <w:rPr>
                <w:rFonts w:hint="eastAsia" w:ascii="Times New Roman" w:hAnsi="Times New Roman" w:eastAsia="宋体" w:cs="宋体"/>
                <w:sz w:val="21"/>
                <w:szCs w:val="24"/>
                <w:lang w:val="en-US" w:eastAsia="zh-CN" w:bidi="ar-SA"/>
              </w:rPr>
            </w:r>
            <w:r/>
          </w:p>
          <w:p>
            <w:pPr>
              <w:pStyle w:val="1088"/>
              <w:jc w:val="both"/>
              <w:keepLines w:val="0"/>
              <w:keepNext w:val="0"/>
              <w:pageBreakBefore w:val="0"/>
              <w:spacing w:line="400" w:lineRule="exact"/>
              <w:widowControl/>
              <w:rPr>
                <w:rStyle w:val="668"/>
                <w:rFonts w:hint="eastAsia" w:ascii="Times New Roman" w:hAnsi="Times New Roman" w:eastAsia="宋体" w:cs="宋体"/>
                <w:sz w:val="21"/>
                <w:szCs w:val="24"/>
                <w:lang w:val="en-US" w:eastAsia="zh-CN" w:bidi="ar-SA"/>
              </w:rPr>
            </w:pPr>
            <w:r>
              <w:rPr>
                <w:rFonts w:hint="eastAsia" w:ascii="Times New Roman" w:hAnsi="Times New Roman" w:eastAsia="宋体" w:cs="宋体"/>
                <w:sz w:val="21"/>
                <w:szCs w:val="24"/>
                <w:lang w:val="en-US" w:eastAsia="zh-CN" w:bidi="ar-SA"/>
              </w:rPr>
            </w:r>
            <w:r/>
          </w:p>
          <w:p>
            <w:pPr>
              <w:pStyle w:val="1088"/>
              <w:jc w:val="both"/>
              <w:keepLines w:val="0"/>
              <w:keepNext w:val="0"/>
              <w:pageBreakBefore w:val="0"/>
              <w:spacing w:line="400" w:lineRule="exact"/>
              <w:widowControl/>
              <w:rPr>
                <w:rStyle w:val="668"/>
                <w:rFonts w:hint="eastAsia" w:ascii="Times New Roman" w:hAnsi="Times New Roman" w:eastAsia="宋体" w:cs="宋体"/>
                <w:sz w:val="21"/>
                <w:szCs w:val="24"/>
                <w:lang w:val="en-US" w:eastAsia="zh-CN" w:bidi="ar-SA"/>
              </w:rPr>
            </w:pPr>
            <w:r>
              <w:rPr>
                <w:rFonts w:hint="eastAsia" w:ascii="Times New Roman" w:hAnsi="Times New Roman" w:eastAsia="宋体" w:cs="宋体"/>
                <w:sz w:val="21"/>
                <w:szCs w:val="24"/>
                <w:lang w:val="en-US" w:eastAsia="zh-CN" w:bidi="ar-SA"/>
              </w:rPr>
            </w:r>
            <w:r/>
          </w:p>
          <w:p>
            <w:pPr>
              <w:pStyle w:val="1088"/>
              <w:jc w:val="both"/>
              <w:keepLines w:val="0"/>
              <w:keepNext w:val="0"/>
              <w:pageBreakBefore w:val="0"/>
              <w:spacing w:line="400" w:lineRule="exact"/>
              <w:widowControl/>
              <w:rPr>
                <w:rStyle w:val="668"/>
                <w:rFonts w:hint="eastAsia" w:ascii="Times New Roman" w:hAnsi="Times New Roman" w:eastAsia="宋体" w:cs="宋体"/>
                <w:sz w:val="21"/>
                <w:szCs w:val="24"/>
                <w:lang w:val="en-US" w:eastAsia="zh-CN" w:bidi="ar-SA"/>
              </w:rPr>
            </w:pPr>
            <w:r>
              <w:rPr>
                <w:rFonts w:hint="eastAsia" w:ascii="Times New Roman" w:hAnsi="Times New Roman" w:eastAsia="宋体" w:cs="宋体"/>
                <w:sz w:val="21"/>
                <w:szCs w:val="24"/>
                <w:lang w:val="en-US" w:eastAsia="zh-CN" w:bidi="ar-SA"/>
              </w:rPr>
            </w:r>
            <w:r/>
          </w:p>
          <w:p>
            <w:pPr>
              <w:pStyle w:val="1088"/>
              <w:jc w:val="both"/>
              <w:keepLines w:val="0"/>
              <w:keepNext w:val="0"/>
              <w:pageBreakBefore w:val="0"/>
              <w:spacing w:line="400" w:lineRule="exact"/>
              <w:widowControl/>
              <w:rPr>
                <w:rStyle w:val="668"/>
                <w:rFonts w:hint="eastAsia" w:ascii="Times New Roman" w:hAnsi="Times New Roman" w:eastAsia="宋体" w:cs="宋体"/>
                <w:sz w:val="21"/>
                <w:szCs w:val="24"/>
                <w:lang w:val="en-US" w:eastAsia="zh-CN" w:bidi="ar-SA"/>
              </w:rPr>
            </w:pPr>
            <w:r>
              <w:rPr>
                <w:rFonts w:hint="eastAsia" w:ascii="Times New Roman" w:hAnsi="Times New Roman" w:eastAsia="宋体" w:cs="宋体"/>
                <w:sz w:val="21"/>
                <w:szCs w:val="24"/>
                <w:lang w:val="en-US" w:eastAsia="zh-CN" w:bidi="ar-SA"/>
              </w:rPr>
            </w:r>
            <w:r/>
          </w:p>
          <w:p>
            <w:pPr>
              <w:pStyle w:val="1088"/>
              <w:jc w:val="both"/>
              <w:keepLines w:val="0"/>
              <w:keepNext w:val="0"/>
              <w:pageBreakBefore w:val="0"/>
              <w:spacing w:line="400" w:lineRule="exact"/>
              <w:widowControl/>
              <w:rPr>
                <w:rStyle w:val="668"/>
                <w:rFonts w:hint="eastAsia" w:ascii="Times New Roman" w:hAnsi="Times New Roman" w:eastAsia="宋体" w:cs="宋体"/>
                <w:sz w:val="21"/>
                <w:szCs w:val="24"/>
                <w:lang w:val="en-US" w:eastAsia="zh-CN" w:bidi="ar-SA"/>
              </w:rPr>
            </w:pPr>
            <w:r>
              <w:rPr>
                <w:rFonts w:hint="eastAsia" w:ascii="Times New Roman" w:hAnsi="Times New Roman" w:eastAsia="宋体" w:cs="宋体"/>
                <w:sz w:val="21"/>
                <w:szCs w:val="24"/>
                <w:lang w:val="en-US" w:eastAsia="zh-CN" w:bidi="ar-SA"/>
              </w:rPr>
            </w:r>
            <w:r/>
          </w:p>
          <w:p>
            <w:pPr>
              <w:pStyle w:val="1088"/>
              <w:jc w:val="both"/>
              <w:keepLines w:val="0"/>
              <w:keepNext w:val="0"/>
              <w:pageBreakBefore w:val="0"/>
              <w:spacing w:line="400" w:lineRule="exact"/>
              <w:widowControl/>
              <w:rPr>
                <w:rStyle w:val="668"/>
                <w:rFonts w:hint="eastAsia" w:ascii="Times New Roman" w:hAnsi="Times New Roman" w:eastAsia="宋体" w:cs="宋体"/>
                <w:sz w:val="21"/>
                <w:szCs w:val="24"/>
                <w:lang w:val="en-US" w:eastAsia="zh-CN" w:bidi="ar-SA"/>
              </w:rPr>
            </w:pPr>
            <w:r>
              <w:rPr>
                <w:rFonts w:hint="eastAsia" w:ascii="Times New Roman" w:hAnsi="Times New Roman" w:eastAsia="宋体" w:cs="宋体"/>
                <w:sz w:val="21"/>
                <w:szCs w:val="24"/>
                <w:lang w:val="en-US" w:eastAsia="zh-CN" w:bidi="ar-SA"/>
              </w:rPr>
            </w:r>
            <w:r/>
          </w:p>
        </w:tc>
        <w:tc>
          <w:tcPr>
            <w:tcBorders>
              <w:top w:val="none" w:color="000000" w:sz="4" w:space="0"/>
              <w:left w:val="none" w:color="000000" w:sz="4" w:space="0"/>
              <w:bottom w:val="single" w:color="auto" w:sz="4" w:space="0"/>
              <w:right w:val="single" w:color="auto" w:sz="4" w:space="0"/>
            </w:tcBorders>
            <w:tcW w:w="3171" w:type="dxa"/>
            <w:vAlign w:val="center"/>
            <w:vMerge w:val="restart"/>
            <w:textDirection w:val="lrTb"/>
            <w:noWrap w:val="false"/>
          </w:tcPr>
          <w:p>
            <w:pPr>
              <w:pStyle w:val="1087"/>
              <w:jc w:val="center"/>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Style w:val="668"/>
                <w:rFonts w:hint="eastAsia" w:ascii="Times New Roman" w:hAnsi="Times New Roman" w:eastAsia="宋体" w:cs="宋体"/>
                <w:color w:val="000000"/>
                <w:sz w:val="21"/>
                <w:szCs w:val="24"/>
                <w:lang w:val="en-US" w:eastAsia="zh-CN" w:bidi="ar-SA"/>
              </w:rPr>
              <w:t xml:space="preserve">人员配置及稳定性(5分)</w:t>
            </w:r>
            <w:r/>
          </w:p>
          <w:p>
            <w:pPr>
              <w:pStyle w:val="1087"/>
              <w:jc w:val="center"/>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Fonts w:hint="eastAsia" w:ascii="Times New Roman" w:hAnsi="Times New Roman" w:eastAsia="宋体" w:cs="宋体"/>
                <w:color w:val="000000"/>
                <w:sz w:val="21"/>
                <w:szCs w:val="24"/>
                <w:lang w:val="en-US" w:eastAsia="zh-CN" w:bidi="ar-SA"/>
              </w:rPr>
            </w:r>
            <w:r/>
          </w:p>
        </w:tc>
        <w:tc>
          <w:tcPr>
            <w:tcBorders>
              <w:top w:val="single" w:color="auto" w:sz="4" w:space="0"/>
              <w:left w:val="none" w:color="000000" w:sz="4" w:space="0"/>
              <w:bottom w:val="single" w:color="auto" w:sz="4" w:space="0"/>
              <w:right w:val="single" w:color="auto" w:sz="4" w:space="0"/>
            </w:tcBorders>
            <w:tcW w:w="5978" w:type="dxa"/>
            <w:vAlign w:val="center"/>
            <w:textDirection w:val="lrTb"/>
            <w:noWrap w:val="false"/>
          </w:tcPr>
          <w:p>
            <w:pPr>
              <w:pStyle w:val="1087"/>
              <w:jc w:val="left"/>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Style w:val="668"/>
                <w:rFonts w:hint="eastAsia" w:ascii="Times New Roman" w:hAnsi="Times New Roman" w:eastAsia="宋体" w:cs="宋体"/>
                <w:color w:val="000000"/>
                <w:sz w:val="21"/>
                <w:szCs w:val="24"/>
                <w:lang w:val="en-US" w:eastAsia="zh-CN" w:bidi="ar-SA"/>
              </w:rPr>
              <w:t xml:space="preserve">派驻现场的人员是否符合我方合同要求；</w:t>
            </w:r>
            <w:r/>
          </w:p>
        </w:tc>
      </w:tr>
      <w:tr>
        <w:trPr>
          <w:trHeight w:val="259"/>
        </w:trPr>
        <w:tc>
          <w:tcPr>
            <w:tcBorders>
              <w:top w:val="none" w:color="000000" w:sz="4" w:space="0"/>
              <w:left w:val="single" w:color="auto" w:sz="4" w:space="0"/>
              <w:bottom w:val="single" w:color="auto" w:sz="4" w:space="0"/>
              <w:right w:val="single" w:color="auto" w:sz="4" w:space="0"/>
            </w:tcBorders>
            <w:tcW w:w="993" w:type="dxa"/>
            <w:vAlign w:val="center"/>
            <w:vMerge w:val="continue"/>
            <w:textDirection w:val="lrTb"/>
            <w:noWrap w:val="false"/>
          </w:tcPr>
          <w:p>
            <w:pPr>
              <w:pStyle w:val="1088"/>
              <w:jc w:val="left"/>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Fonts w:hint="eastAsia" w:ascii="Times New Roman" w:hAnsi="Times New Roman" w:eastAsia="宋体" w:cs="宋体"/>
                <w:color w:val="000000"/>
                <w:sz w:val="21"/>
                <w:szCs w:val="24"/>
                <w:lang w:val="en-US" w:eastAsia="zh-CN" w:bidi="ar-SA"/>
              </w:rPr>
            </w:r>
            <w:r/>
          </w:p>
        </w:tc>
        <w:tc>
          <w:tcPr>
            <w:tcBorders>
              <w:top w:val="none" w:color="000000" w:sz="4" w:space="0"/>
              <w:left w:val="none" w:color="000000" w:sz="4" w:space="0"/>
              <w:bottom w:val="single" w:color="auto" w:sz="4" w:space="0"/>
              <w:right w:val="single" w:color="auto" w:sz="4" w:space="0"/>
            </w:tcBorders>
            <w:tcW w:w="3171" w:type="dxa"/>
            <w:vAlign w:val="center"/>
            <w:vMerge w:val="continue"/>
            <w:textDirection w:val="lrTb"/>
            <w:noWrap w:val="false"/>
          </w:tcPr>
          <w:p>
            <w:pPr>
              <w:pStyle w:val="1088"/>
              <w:jc w:val="center"/>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Fonts w:hint="eastAsia" w:ascii="Times New Roman" w:hAnsi="Times New Roman" w:eastAsia="宋体" w:cs="宋体"/>
                <w:color w:val="000000"/>
                <w:sz w:val="21"/>
                <w:szCs w:val="24"/>
                <w:lang w:val="en-US" w:eastAsia="zh-CN" w:bidi="ar-SA"/>
              </w:rPr>
            </w:r>
            <w:r/>
          </w:p>
        </w:tc>
        <w:tc>
          <w:tcPr>
            <w:tcBorders>
              <w:top w:val="single" w:color="auto" w:sz="4" w:space="0"/>
              <w:left w:val="none" w:color="000000" w:sz="4" w:space="0"/>
              <w:bottom w:val="single" w:color="auto" w:sz="4" w:space="0"/>
              <w:right w:val="single" w:color="auto" w:sz="4" w:space="0"/>
            </w:tcBorders>
            <w:tcW w:w="5978" w:type="dxa"/>
            <w:vAlign w:val="center"/>
            <w:textDirection w:val="lrTb"/>
            <w:noWrap w:val="false"/>
          </w:tcPr>
          <w:p>
            <w:pPr>
              <w:pStyle w:val="1087"/>
              <w:jc w:val="left"/>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Style w:val="668"/>
                <w:rFonts w:hint="eastAsia" w:ascii="Times New Roman" w:hAnsi="Times New Roman" w:eastAsia="宋体" w:cs="宋体"/>
                <w:color w:val="000000"/>
                <w:sz w:val="21"/>
                <w:szCs w:val="24"/>
                <w:lang w:val="en-US" w:eastAsia="zh-CN" w:bidi="ar-SA"/>
              </w:rPr>
              <w:t xml:space="preserve">现场人员月度流动率不大于 10%；</w:t>
            </w:r>
            <w:r/>
          </w:p>
        </w:tc>
      </w:tr>
      <w:tr>
        <w:trPr>
          <w:trHeight w:val="222"/>
        </w:trPr>
        <w:tc>
          <w:tcPr>
            <w:tcBorders>
              <w:top w:val="none" w:color="000000" w:sz="4" w:space="0"/>
              <w:left w:val="single" w:color="auto" w:sz="4" w:space="0"/>
              <w:bottom w:val="single" w:color="auto" w:sz="4" w:space="0"/>
              <w:right w:val="single" w:color="auto" w:sz="4" w:space="0"/>
            </w:tcBorders>
            <w:tcW w:w="993" w:type="dxa"/>
            <w:vAlign w:val="center"/>
            <w:vMerge w:val="continue"/>
            <w:textDirection w:val="lrTb"/>
            <w:noWrap w:val="false"/>
          </w:tcPr>
          <w:p>
            <w:pPr>
              <w:pStyle w:val="1088"/>
              <w:jc w:val="left"/>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Fonts w:hint="eastAsia" w:ascii="Times New Roman" w:hAnsi="Times New Roman" w:eastAsia="宋体" w:cs="宋体"/>
                <w:color w:val="000000"/>
                <w:sz w:val="21"/>
                <w:szCs w:val="24"/>
                <w:lang w:val="en-US" w:eastAsia="zh-CN" w:bidi="ar-SA"/>
              </w:rPr>
            </w:r>
            <w:r/>
          </w:p>
        </w:tc>
        <w:tc>
          <w:tcPr>
            <w:tcBorders>
              <w:top w:val="none" w:color="000000" w:sz="4" w:space="0"/>
              <w:left w:val="none" w:color="000000" w:sz="4" w:space="0"/>
              <w:bottom w:val="single" w:color="auto" w:sz="4" w:space="0"/>
              <w:right w:val="single" w:color="auto" w:sz="4" w:space="0"/>
            </w:tcBorders>
            <w:tcW w:w="3171" w:type="dxa"/>
            <w:vAlign w:val="center"/>
            <w:vMerge w:val="continue"/>
            <w:textDirection w:val="lrTb"/>
            <w:noWrap w:val="false"/>
          </w:tcPr>
          <w:p>
            <w:pPr>
              <w:pStyle w:val="1088"/>
              <w:jc w:val="center"/>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Fonts w:hint="eastAsia" w:ascii="Times New Roman" w:hAnsi="Times New Roman" w:eastAsia="宋体" w:cs="宋体"/>
                <w:color w:val="000000"/>
                <w:sz w:val="21"/>
                <w:szCs w:val="24"/>
                <w:lang w:val="en-US" w:eastAsia="zh-CN" w:bidi="ar-SA"/>
              </w:rPr>
            </w:r>
            <w:r/>
          </w:p>
        </w:tc>
        <w:tc>
          <w:tcPr>
            <w:tcBorders>
              <w:top w:val="single" w:color="auto" w:sz="4" w:space="0"/>
              <w:left w:val="none" w:color="000000" w:sz="4" w:space="0"/>
              <w:bottom w:val="single" w:color="auto" w:sz="4" w:space="0"/>
              <w:right w:val="single" w:color="auto" w:sz="4" w:space="0"/>
            </w:tcBorders>
            <w:tcW w:w="5978" w:type="dxa"/>
            <w:vAlign w:val="center"/>
            <w:textDirection w:val="lrTb"/>
            <w:noWrap w:val="false"/>
          </w:tcPr>
          <w:p>
            <w:pPr>
              <w:pStyle w:val="1087"/>
              <w:jc w:val="left"/>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Style w:val="668"/>
                <w:rFonts w:hint="eastAsia" w:ascii="Times New Roman" w:hAnsi="Times New Roman" w:eastAsia="宋体" w:cs="宋体"/>
                <w:color w:val="000000"/>
                <w:sz w:val="21"/>
                <w:szCs w:val="24"/>
                <w:lang w:val="en-US" w:eastAsia="zh-CN" w:bidi="ar-SA"/>
              </w:rPr>
              <w:t xml:space="preserve">坚守岗位，执行岗位责任制，按时交接班，严禁脱岗，缺岗；</w:t>
            </w:r>
            <w:r/>
          </w:p>
        </w:tc>
      </w:tr>
      <w:tr>
        <w:trPr>
          <w:trHeight w:val="234"/>
        </w:trPr>
        <w:tc>
          <w:tcPr>
            <w:tcBorders>
              <w:top w:val="none" w:color="000000" w:sz="4" w:space="0"/>
              <w:left w:val="single" w:color="auto" w:sz="4" w:space="0"/>
              <w:bottom w:val="single" w:color="auto" w:sz="4" w:space="0"/>
              <w:right w:val="single" w:color="auto" w:sz="4" w:space="0"/>
            </w:tcBorders>
            <w:tcW w:w="993" w:type="dxa"/>
            <w:vAlign w:val="center"/>
            <w:vMerge w:val="continue"/>
            <w:textDirection w:val="lrTb"/>
            <w:noWrap w:val="false"/>
          </w:tcPr>
          <w:p>
            <w:pPr>
              <w:pStyle w:val="1088"/>
              <w:jc w:val="left"/>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Fonts w:hint="eastAsia" w:ascii="Times New Roman" w:hAnsi="Times New Roman" w:eastAsia="宋体" w:cs="宋体"/>
                <w:color w:val="000000"/>
                <w:sz w:val="21"/>
                <w:szCs w:val="24"/>
                <w:lang w:val="en-US" w:eastAsia="zh-CN" w:bidi="ar-SA"/>
              </w:rPr>
            </w:r>
            <w:r/>
          </w:p>
        </w:tc>
        <w:tc>
          <w:tcPr>
            <w:tcBorders>
              <w:top w:val="none" w:color="000000" w:sz="4" w:space="0"/>
              <w:left w:val="none" w:color="000000" w:sz="4" w:space="0"/>
              <w:bottom w:val="single" w:color="auto" w:sz="4" w:space="0"/>
              <w:right w:val="single" w:color="auto" w:sz="4" w:space="0"/>
            </w:tcBorders>
            <w:tcW w:w="3171" w:type="dxa"/>
            <w:vAlign w:val="center"/>
            <w:vMerge w:val="continue"/>
            <w:textDirection w:val="lrTb"/>
            <w:noWrap w:val="false"/>
          </w:tcPr>
          <w:p>
            <w:pPr>
              <w:pStyle w:val="1088"/>
              <w:jc w:val="center"/>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Fonts w:hint="eastAsia" w:ascii="Times New Roman" w:hAnsi="Times New Roman" w:eastAsia="宋体" w:cs="宋体"/>
                <w:color w:val="000000"/>
                <w:sz w:val="21"/>
                <w:szCs w:val="24"/>
                <w:lang w:val="en-US" w:eastAsia="zh-CN" w:bidi="ar-SA"/>
              </w:rPr>
            </w:r>
            <w:r/>
          </w:p>
        </w:tc>
        <w:tc>
          <w:tcPr>
            <w:tcBorders>
              <w:top w:val="single" w:color="auto" w:sz="4" w:space="0"/>
              <w:left w:val="none" w:color="000000" w:sz="4" w:space="0"/>
              <w:bottom w:val="single" w:color="auto" w:sz="4" w:space="0"/>
              <w:right w:val="single" w:color="auto" w:sz="4" w:space="0"/>
            </w:tcBorders>
            <w:tcW w:w="5978" w:type="dxa"/>
            <w:vAlign w:val="center"/>
            <w:textDirection w:val="lrTb"/>
            <w:noWrap w:val="false"/>
          </w:tcPr>
          <w:p>
            <w:pPr>
              <w:pStyle w:val="1087"/>
              <w:jc w:val="left"/>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Style w:val="668"/>
                <w:rFonts w:hint="eastAsia" w:ascii="Times New Roman" w:hAnsi="Times New Roman" w:eastAsia="宋体" w:cs="宋体"/>
                <w:color w:val="000000"/>
                <w:sz w:val="21"/>
                <w:szCs w:val="24"/>
                <w:lang w:val="en-US" w:eastAsia="zh-CN" w:bidi="ar-SA"/>
              </w:rPr>
              <w:t xml:space="preserve">法定须持证上岗的岗位人员均持证上岗。</w:t>
            </w:r>
            <w:r/>
          </w:p>
        </w:tc>
      </w:tr>
      <w:tr>
        <w:trPr>
          <w:trHeight w:val="597"/>
        </w:trPr>
        <w:tc>
          <w:tcPr>
            <w:tcBorders>
              <w:top w:val="none" w:color="000000" w:sz="4" w:space="0"/>
              <w:left w:val="single" w:color="auto" w:sz="4" w:space="0"/>
              <w:bottom w:val="single" w:color="auto" w:sz="4" w:space="0"/>
              <w:right w:val="single" w:color="auto" w:sz="4" w:space="0"/>
            </w:tcBorders>
            <w:tcW w:w="993" w:type="dxa"/>
            <w:vAlign w:val="center"/>
            <w:vMerge w:val="continue"/>
            <w:textDirection w:val="lrTb"/>
            <w:noWrap w:val="false"/>
          </w:tcPr>
          <w:p>
            <w:pPr>
              <w:pStyle w:val="1088"/>
              <w:jc w:val="left"/>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Fonts w:hint="eastAsia" w:ascii="Times New Roman" w:hAnsi="Times New Roman" w:eastAsia="宋体" w:cs="宋体"/>
                <w:color w:val="000000"/>
                <w:sz w:val="21"/>
                <w:szCs w:val="24"/>
                <w:lang w:val="en-US" w:eastAsia="zh-CN" w:bidi="ar-SA"/>
              </w:rPr>
            </w:r>
            <w:r/>
          </w:p>
        </w:tc>
        <w:tc>
          <w:tcPr>
            <w:tcBorders>
              <w:top w:val="single" w:color="auto" w:sz="4" w:space="0"/>
              <w:left w:val="none" w:color="000000" w:sz="4" w:space="0"/>
              <w:bottom w:val="single" w:color="auto" w:sz="4" w:space="0"/>
              <w:right w:val="single" w:color="auto" w:sz="4" w:space="0"/>
            </w:tcBorders>
            <w:tcW w:w="3171" w:type="dxa"/>
            <w:vAlign w:val="center"/>
            <w:textDirection w:val="lrTb"/>
            <w:noWrap w:val="false"/>
          </w:tcPr>
          <w:p>
            <w:pPr>
              <w:pStyle w:val="1087"/>
              <w:jc w:val="center"/>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Style w:val="668"/>
                <w:rFonts w:hint="eastAsia" w:ascii="Times New Roman" w:hAnsi="Times New Roman" w:eastAsia="宋体" w:cs="宋体"/>
                <w:color w:val="000000"/>
                <w:sz w:val="21"/>
                <w:szCs w:val="24"/>
                <w:lang w:val="en-US" w:eastAsia="zh-CN" w:bidi="ar-SA"/>
              </w:rPr>
              <w:t xml:space="preserve">计划于与执行（5分）</w:t>
            </w:r>
            <w:r/>
          </w:p>
        </w:tc>
        <w:tc>
          <w:tcPr>
            <w:tcBorders>
              <w:top w:val="single" w:color="auto" w:sz="4" w:space="0"/>
              <w:left w:val="none" w:color="000000" w:sz="4" w:space="0"/>
              <w:bottom w:val="single" w:color="auto" w:sz="4" w:space="0"/>
              <w:right w:val="single" w:color="auto" w:sz="4" w:space="0"/>
            </w:tcBorders>
            <w:tcW w:w="5978" w:type="dxa"/>
            <w:vAlign w:val="center"/>
            <w:textDirection w:val="lrTb"/>
            <w:noWrap w:val="false"/>
          </w:tcPr>
          <w:p>
            <w:pPr>
              <w:pStyle w:val="1087"/>
              <w:jc w:val="left"/>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Style w:val="668"/>
                <w:rFonts w:hint="eastAsia" w:ascii="Times New Roman" w:hAnsi="Times New Roman" w:eastAsia="宋体" w:cs="宋体"/>
                <w:color w:val="000000"/>
                <w:sz w:val="21"/>
                <w:szCs w:val="24"/>
                <w:lang w:val="en-US" w:eastAsia="zh-CN" w:bidi="ar-SA"/>
              </w:rPr>
              <w:t xml:space="preserve">各项工作均有月度、周计划可循。</w:t>
            </w:r>
            <w:r/>
          </w:p>
        </w:tc>
      </w:tr>
      <w:tr>
        <w:trPr>
          <w:trHeight w:val="499"/>
        </w:trPr>
        <w:tc>
          <w:tcPr>
            <w:tcBorders>
              <w:top w:val="none" w:color="000000" w:sz="4" w:space="0"/>
              <w:left w:val="single" w:color="auto" w:sz="4" w:space="0"/>
              <w:bottom w:val="single" w:color="auto" w:sz="4" w:space="0"/>
              <w:right w:val="single" w:color="auto" w:sz="4" w:space="0"/>
            </w:tcBorders>
            <w:tcW w:w="993" w:type="dxa"/>
            <w:vAlign w:val="center"/>
            <w:vMerge w:val="continue"/>
            <w:textDirection w:val="lrTb"/>
            <w:noWrap w:val="false"/>
          </w:tcPr>
          <w:p>
            <w:pPr>
              <w:pStyle w:val="1088"/>
              <w:jc w:val="left"/>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Fonts w:hint="eastAsia" w:ascii="Times New Roman" w:hAnsi="Times New Roman" w:eastAsia="宋体" w:cs="宋体"/>
                <w:color w:val="000000"/>
                <w:sz w:val="21"/>
                <w:szCs w:val="24"/>
                <w:lang w:val="en-US" w:eastAsia="zh-CN" w:bidi="ar-SA"/>
              </w:rPr>
            </w:r>
            <w:r/>
          </w:p>
        </w:tc>
        <w:tc>
          <w:tcPr>
            <w:tcBorders>
              <w:top w:val="single" w:color="auto" w:sz="4" w:space="0"/>
              <w:left w:val="none" w:color="000000" w:sz="4" w:space="0"/>
              <w:bottom w:val="single" w:color="auto" w:sz="4" w:space="0"/>
              <w:right w:val="single" w:color="auto" w:sz="4" w:space="0"/>
            </w:tcBorders>
            <w:tcW w:w="3171" w:type="dxa"/>
            <w:vAlign w:val="center"/>
            <w:textDirection w:val="lrTb"/>
            <w:noWrap w:val="false"/>
          </w:tcPr>
          <w:p>
            <w:pPr>
              <w:pStyle w:val="1087"/>
              <w:jc w:val="center"/>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Style w:val="668"/>
                <w:rFonts w:hint="eastAsia" w:ascii="Times New Roman" w:hAnsi="Times New Roman" w:eastAsia="宋体" w:cs="宋体"/>
                <w:color w:val="000000"/>
                <w:sz w:val="21"/>
                <w:szCs w:val="24"/>
                <w:lang w:val="en-US" w:eastAsia="zh-CN" w:bidi="ar-SA"/>
              </w:rPr>
              <w:t xml:space="preserve">人员培训(3分)</w:t>
            </w:r>
            <w:r/>
          </w:p>
        </w:tc>
        <w:tc>
          <w:tcPr>
            <w:tcBorders>
              <w:top w:val="single" w:color="auto" w:sz="4" w:space="0"/>
              <w:left w:val="none" w:color="000000" w:sz="4" w:space="0"/>
              <w:bottom w:val="single" w:color="auto" w:sz="4" w:space="0"/>
              <w:right w:val="single" w:color="auto" w:sz="4" w:space="0"/>
            </w:tcBorders>
            <w:tcW w:w="5978" w:type="dxa"/>
            <w:vAlign w:val="center"/>
            <w:textDirection w:val="lrTb"/>
            <w:noWrap w:val="false"/>
          </w:tcPr>
          <w:p>
            <w:pPr>
              <w:pStyle w:val="1087"/>
              <w:jc w:val="left"/>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Style w:val="668"/>
                <w:rFonts w:hint="eastAsia" w:ascii="Times New Roman" w:hAnsi="Times New Roman" w:eastAsia="宋体" w:cs="宋体"/>
                <w:color w:val="000000"/>
                <w:sz w:val="21"/>
                <w:szCs w:val="24"/>
                <w:lang w:val="en-US" w:eastAsia="zh-CN" w:bidi="ar-SA"/>
              </w:rPr>
              <w:t xml:space="preserve">是否有月培训计划、培训记录，并落实于现场。</w:t>
            </w:r>
            <w:r/>
          </w:p>
        </w:tc>
      </w:tr>
      <w:tr>
        <w:trPr>
          <w:trHeight w:val="320"/>
        </w:trPr>
        <w:tc>
          <w:tcPr>
            <w:tcBorders>
              <w:top w:val="none" w:color="000000" w:sz="4" w:space="0"/>
              <w:left w:val="single" w:color="auto" w:sz="4" w:space="0"/>
              <w:bottom w:val="single" w:color="auto" w:sz="4" w:space="0"/>
              <w:right w:val="single" w:color="auto" w:sz="4" w:space="0"/>
            </w:tcBorders>
            <w:tcW w:w="993" w:type="dxa"/>
            <w:vAlign w:val="center"/>
            <w:vMerge w:val="continue"/>
            <w:textDirection w:val="lrTb"/>
            <w:noWrap w:val="false"/>
          </w:tcPr>
          <w:p>
            <w:pPr>
              <w:pStyle w:val="1088"/>
              <w:jc w:val="left"/>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Fonts w:hint="eastAsia" w:ascii="Times New Roman" w:hAnsi="Times New Roman" w:eastAsia="宋体" w:cs="宋体"/>
                <w:color w:val="000000"/>
                <w:sz w:val="21"/>
                <w:szCs w:val="24"/>
                <w:lang w:val="en-US" w:eastAsia="zh-CN" w:bidi="ar-SA"/>
              </w:rPr>
            </w:r>
            <w:r/>
          </w:p>
        </w:tc>
        <w:tc>
          <w:tcPr>
            <w:tcBorders>
              <w:top w:val="none" w:color="000000" w:sz="4" w:space="0"/>
              <w:left w:val="none" w:color="000000" w:sz="4" w:space="0"/>
              <w:bottom w:val="single" w:color="auto" w:sz="4" w:space="0"/>
              <w:right w:val="single" w:color="auto" w:sz="4" w:space="0"/>
            </w:tcBorders>
            <w:tcW w:w="3171" w:type="dxa"/>
            <w:vAlign w:val="center"/>
            <w:textDirection w:val="lrTb"/>
            <w:noWrap w:val="false"/>
          </w:tcPr>
          <w:p>
            <w:pPr>
              <w:pStyle w:val="1087"/>
              <w:jc w:val="center"/>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Style w:val="668"/>
                <w:rFonts w:hint="eastAsia" w:ascii="Times New Roman" w:hAnsi="Times New Roman" w:eastAsia="宋体" w:cs="宋体"/>
                <w:color w:val="000000"/>
                <w:sz w:val="21"/>
                <w:szCs w:val="24"/>
                <w:lang w:val="en-US" w:eastAsia="zh-CN" w:bidi="ar-SA"/>
              </w:rPr>
              <w:t xml:space="preserve">设备设施配置（2分）</w:t>
            </w:r>
            <w:r/>
          </w:p>
        </w:tc>
        <w:tc>
          <w:tcPr>
            <w:tcBorders>
              <w:top w:val="single" w:color="auto" w:sz="4" w:space="0"/>
              <w:left w:val="none" w:color="000000" w:sz="4" w:space="0"/>
              <w:bottom w:val="single" w:color="auto" w:sz="4" w:space="0"/>
              <w:right w:val="single" w:color="auto" w:sz="4" w:space="0"/>
            </w:tcBorders>
            <w:tcW w:w="5978" w:type="dxa"/>
            <w:vAlign w:val="center"/>
            <w:textDirection w:val="lrTb"/>
            <w:noWrap w:val="false"/>
          </w:tcPr>
          <w:p>
            <w:pPr>
              <w:pStyle w:val="1087"/>
              <w:jc w:val="left"/>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Style w:val="668"/>
                <w:rFonts w:hint="eastAsia" w:ascii="Times New Roman" w:hAnsi="Times New Roman" w:eastAsia="宋体" w:cs="宋体"/>
                <w:color w:val="000000"/>
                <w:sz w:val="21"/>
                <w:szCs w:val="24"/>
                <w:lang w:val="en-US" w:eastAsia="zh-CN" w:bidi="ar-SA"/>
              </w:rPr>
              <w:t xml:space="preserve">按照响应文件条款配备并使用到位。</w:t>
            </w:r>
            <w:r/>
          </w:p>
        </w:tc>
      </w:tr>
      <w:tr>
        <w:trPr>
          <w:trHeight w:val="1189"/>
        </w:trPr>
        <w:tc>
          <w:tcPr>
            <w:tcBorders>
              <w:top w:val="none" w:color="000000" w:sz="4" w:space="0"/>
              <w:left w:val="single" w:color="auto" w:sz="4" w:space="0"/>
              <w:bottom w:val="single" w:color="auto" w:sz="4" w:space="0"/>
              <w:right w:val="single" w:color="auto" w:sz="4" w:space="0"/>
            </w:tcBorders>
            <w:tcW w:w="993" w:type="dxa"/>
            <w:vAlign w:val="center"/>
            <w:vMerge w:val="continue"/>
            <w:textDirection w:val="lrTb"/>
            <w:noWrap w:val="false"/>
          </w:tcPr>
          <w:p>
            <w:pPr>
              <w:pStyle w:val="1088"/>
              <w:jc w:val="left"/>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Fonts w:hint="eastAsia" w:ascii="Times New Roman" w:hAnsi="Times New Roman" w:eastAsia="宋体" w:cs="宋体"/>
                <w:color w:val="000000"/>
                <w:sz w:val="21"/>
                <w:szCs w:val="24"/>
                <w:lang w:val="en-US" w:eastAsia="zh-CN" w:bidi="ar-SA"/>
              </w:rPr>
            </w:r>
            <w:r/>
          </w:p>
        </w:tc>
        <w:tc>
          <w:tcPr>
            <w:tcBorders>
              <w:top w:val="none" w:color="000000" w:sz="4" w:space="0"/>
              <w:left w:val="none" w:color="000000" w:sz="4" w:space="0"/>
              <w:bottom w:val="single" w:color="auto" w:sz="4" w:space="0"/>
              <w:right w:val="single" w:color="auto" w:sz="4" w:space="0"/>
            </w:tcBorders>
            <w:tcW w:w="3171" w:type="dxa"/>
            <w:vAlign w:val="center"/>
            <w:textDirection w:val="lrTb"/>
            <w:noWrap w:val="false"/>
          </w:tcPr>
          <w:p>
            <w:pPr>
              <w:pStyle w:val="1087"/>
              <w:jc w:val="center"/>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Style w:val="668"/>
                <w:rFonts w:hint="eastAsia" w:ascii="Times New Roman" w:hAnsi="Times New Roman" w:eastAsia="宋体" w:cs="宋体"/>
                <w:color w:val="000000"/>
                <w:sz w:val="21"/>
                <w:szCs w:val="24"/>
                <w:lang w:val="en-US" w:eastAsia="zh-CN" w:bidi="ar-SA"/>
              </w:rPr>
              <w:t xml:space="preserve">重要参观接待和会议服务（5分）</w:t>
            </w:r>
            <w:r/>
          </w:p>
        </w:tc>
        <w:tc>
          <w:tcPr>
            <w:tcBorders>
              <w:top w:val="single" w:color="auto" w:sz="4" w:space="0"/>
              <w:left w:val="none" w:color="000000" w:sz="4" w:space="0"/>
              <w:bottom w:val="single" w:color="auto" w:sz="4" w:space="0"/>
              <w:right w:val="single" w:color="auto" w:sz="4" w:space="0"/>
            </w:tcBorders>
            <w:tcW w:w="5978" w:type="dxa"/>
            <w:vAlign w:val="center"/>
            <w:textDirection w:val="lrTb"/>
            <w:noWrap w:val="false"/>
          </w:tcPr>
          <w:p>
            <w:pPr>
              <w:pStyle w:val="1087"/>
              <w:jc w:val="left"/>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Style w:val="668"/>
                <w:rFonts w:hint="eastAsia" w:ascii="Times New Roman" w:hAnsi="Times New Roman" w:eastAsia="宋体" w:cs="宋体"/>
                <w:color w:val="000000"/>
                <w:sz w:val="21"/>
                <w:szCs w:val="24"/>
                <w:lang w:val="en-US" w:eastAsia="zh-CN" w:bidi="ar-SA"/>
              </w:rPr>
              <w:t xml:space="preserve">重要参观接待的准备和服务工作，会议的会前准备、会中服务和会后保洁工作，保证工作有序进行，不得出现重大失误（包括人员，环境和设备等方面）。</w:t>
            </w:r>
            <w:r/>
          </w:p>
        </w:tc>
      </w:tr>
      <w:tr>
        <w:trPr>
          <w:trHeight w:val="824"/>
        </w:trPr>
        <w:tc>
          <w:tcPr>
            <w:tcBorders>
              <w:top w:val="none" w:color="000000" w:sz="4" w:space="0"/>
              <w:left w:val="single" w:color="auto" w:sz="4" w:space="0"/>
              <w:bottom w:val="single" w:color="auto" w:sz="4" w:space="0"/>
              <w:right w:val="single" w:color="auto" w:sz="4" w:space="0"/>
            </w:tcBorders>
            <w:tcW w:w="993" w:type="dxa"/>
            <w:vAlign w:val="center"/>
            <w:vMerge w:val="continue"/>
            <w:textDirection w:val="lrTb"/>
            <w:noWrap w:val="false"/>
          </w:tcPr>
          <w:p>
            <w:pPr>
              <w:pStyle w:val="1088"/>
              <w:jc w:val="left"/>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Fonts w:hint="eastAsia" w:ascii="Times New Roman" w:hAnsi="Times New Roman" w:eastAsia="宋体" w:cs="宋体"/>
                <w:color w:val="000000"/>
                <w:sz w:val="21"/>
                <w:szCs w:val="24"/>
                <w:lang w:val="en-US" w:eastAsia="zh-CN" w:bidi="ar-SA"/>
              </w:rPr>
            </w:r>
            <w:r/>
          </w:p>
        </w:tc>
        <w:tc>
          <w:tcPr>
            <w:tcBorders>
              <w:top w:val="none" w:color="000000" w:sz="4" w:space="0"/>
              <w:left w:val="none" w:color="000000" w:sz="4" w:space="0"/>
              <w:bottom w:val="single" w:color="auto" w:sz="4" w:space="0"/>
              <w:right w:val="single" w:color="auto" w:sz="4" w:space="0"/>
            </w:tcBorders>
            <w:tcW w:w="3171" w:type="dxa"/>
            <w:vAlign w:val="center"/>
            <w:vMerge w:val="restart"/>
            <w:textDirection w:val="lrTb"/>
            <w:noWrap w:val="false"/>
          </w:tcPr>
          <w:p>
            <w:pPr>
              <w:pStyle w:val="1087"/>
              <w:jc w:val="center"/>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Style w:val="668"/>
                <w:rFonts w:hint="eastAsia" w:ascii="Times New Roman" w:hAnsi="Times New Roman" w:eastAsia="宋体" w:cs="宋体"/>
                <w:color w:val="000000"/>
                <w:sz w:val="21"/>
                <w:szCs w:val="24"/>
                <w:lang w:val="en-US" w:eastAsia="zh-CN" w:bidi="ar-SA"/>
              </w:rPr>
              <w:t xml:space="preserve">着装仪容仪表(2分)</w:t>
            </w:r>
            <w:r/>
          </w:p>
        </w:tc>
        <w:tc>
          <w:tcPr>
            <w:tcBorders>
              <w:top w:val="single" w:color="auto" w:sz="4" w:space="0"/>
              <w:left w:val="none" w:color="000000" w:sz="4" w:space="0"/>
              <w:bottom w:val="single" w:color="auto" w:sz="4" w:space="0"/>
              <w:right w:val="single" w:color="auto" w:sz="4" w:space="0"/>
            </w:tcBorders>
            <w:tcW w:w="5978" w:type="dxa"/>
            <w:vAlign w:val="center"/>
            <w:textDirection w:val="lrTb"/>
            <w:noWrap w:val="false"/>
          </w:tcPr>
          <w:p>
            <w:pPr>
              <w:pStyle w:val="1087"/>
              <w:jc w:val="left"/>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Style w:val="668"/>
                <w:rFonts w:hint="eastAsia" w:ascii="Times New Roman" w:hAnsi="Times New Roman" w:eastAsia="宋体" w:cs="宋体"/>
                <w:color w:val="000000"/>
                <w:sz w:val="21"/>
                <w:szCs w:val="24"/>
                <w:lang w:val="en-US" w:eastAsia="zh-CN" w:bidi="ar-SA"/>
              </w:rPr>
              <w:t xml:space="preserve">会务人员、保安、保洁、工程人员均按规定穿着制服，佩戴齐全、正确，装备佩戴正确；</w:t>
            </w:r>
            <w:r/>
          </w:p>
        </w:tc>
      </w:tr>
      <w:tr>
        <w:trPr>
          <w:trHeight w:val="304"/>
        </w:trPr>
        <w:tc>
          <w:tcPr>
            <w:tcBorders>
              <w:top w:val="none" w:color="000000" w:sz="4" w:space="0"/>
              <w:left w:val="single" w:color="auto" w:sz="4" w:space="0"/>
              <w:bottom w:val="single" w:color="auto" w:sz="4" w:space="0"/>
              <w:right w:val="single" w:color="auto" w:sz="4" w:space="0"/>
            </w:tcBorders>
            <w:tcW w:w="993" w:type="dxa"/>
            <w:vAlign w:val="center"/>
            <w:vMerge w:val="continue"/>
            <w:textDirection w:val="lrTb"/>
            <w:noWrap w:val="false"/>
          </w:tcPr>
          <w:p>
            <w:pPr>
              <w:pStyle w:val="1088"/>
              <w:jc w:val="left"/>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Fonts w:hint="eastAsia" w:ascii="Times New Roman" w:hAnsi="Times New Roman" w:eastAsia="宋体" w:cs="宋体"/>
                <w:color w:val="000000"/>
                <w:sz w:val="21"/>
                <w:szCs w:val="24"/>
                <w:lang w:val="en-US" w:eastAsia="zh-CN" w:bidi="ar-SA"/>
              </w:rPr>
            </w:r>
            <w:r/>
          </w:p>
        </w:tc>
        <w:tc>
          <w:tcPr>
            <w:tcBorders>
              <w:top w:val="none" w:color="000000" w:sz="4" w:space="0"/>
              <w:left w:val="none" w:color="000000" w:sz="4" w:space="0"/>
              <w:bottom w:val="single" w:color="auto" w:sz="4" w:space="0"/>
              <w:right w:val="single" w:color="auto" w:sz="4" w:space="0"/>
            </w:tcBorders>
            <w:tcW w:w="3171" w:type="dxa"/>
            <w:vAlign w:val="center"/>
            <w:vMerge w:val="continue"/>
            <w:textDirection w:val="lrTb"/>
            <w:noWrap w:val="false"/>
          </w:tcPr>
          <w:p>
            <w:pPr>
              <w:pStyle w:val="1088"/>
              <w:jc w:val="center"/>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Fonts w:hint="eastAsia" w:ascii="Times New Roman" w:hAnsi="Times New Roman" w:eastAsia="宋体" w:cs="宋体"/>
                <w:color w:val="000000"/>
                <w:sz w:val="21"/>
                <w:szCs w:val="24"/>
                <w:lang w:val="en-US" w:eastAsia="zh-CN" w:bidi="ar-SA"/>
              </w:rPr>
            </w:r>
            <w:r/>
          </w:p>
        </w:tc>
        <w:tc>
          <w:tcPr>
            <w:tcBorders>
              <w:top w:val="single" w:color="auto" w:sz="4" w:space="0"/>
              <w:left w:val="none" w:color="000000" w:sz="4" w:space="0"/>
              <w:bottom w:val="single" w:color="auto" w:sz="4" w:space="0"/>
              <w:right w:val="single" w:color="auto" w:sz="4" w:space="0"/>
            </w:tcBorders>
            <w:tcW w:w="5978" w:type="dxa"/>
            <w:vAlign w:val="center"/>
            <w:textDirection w:val="lrTb"/>
            <w:noWrap w:val="false"/>
          </w:tcPr>
          <w:p>
            <w:pPr>
              <w:pStyle w:val="1087"/>
              <w:jc w:val="left"/>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Style w:val="668"/>
                <w:rFonts w:hint="eastAsia" w:ascii="Times New Roman" w:hAnsi="Times New Roman" w:eastAsia="宋体" w:cs="宋体"/>
                <w:color w:val="000000"/>
                <w:sz w:val="21"/>
                <w:szCs w:val="24"/>
                <w:lang w:val="en-US" w:eastAsia="zh-CN" w:bidi="ar-SA"/>
              </w:rPr>
              <w:t xml:space="preserve">保持良好的形象和精神状态，注意仪容仪表，礼貌礼节。</w:t>
            </w:r>
            <w:r/>
          </w:p>
        </w:tc>
      </w:tr>
      <w:tr>
        <w:trPr>
          <w:trHeight w:val="1025"/>
        </w:trPr>
        <w:tc>
          <w:tcPr>
            <w:tcBorders>
              <w:top w:val="none" w:color="000000" w:sz="4" w:space="0"/>
              <w:left w:val="single" w:color="auto" w:sz="4" w:space="0"/>
              <w:bottom w:val="single" w:color="auto" w:sz="4" w:space="0"/>
              <w:right w:val="single" w:color="auto" w:sz="4" w:space="0"/>
            </w:tcBorders>
            <w:tcW w:w="993" w:type="dxa"/>
            <w:vAlign w:val="center"/>
            <w:vMerge w:val="continue"/>
            <w:textDirection w:val="lrTb"/>
            <w:noWrap w:val="false"/>
          </w:tcPr>
          <w:p>
            <w:pPr>
              <w:pStyle w:val="1088"/>
              <w:jc w:val="left"/>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Fonts w:hint="eastAsia" w:ascii="Times New Roman" w:hAnsi="Times New Roman" w:eastAsia="宋体" w:cs="宋体"/>
                <w:color w:val="000000"/>
                <w:sz w:val="21"/>
                <w:szCs w:val="24"/>
                <w:lang w:val="en-US" w:eastAsia="zh-CN" w:bidi="ar-SA"/>
              </w:rPr>
            </w:r>
            <w:r/>
          </w:p>
        </w:tc>
        <w:tc>
          <w:tcPr>
            <w:tcBorders>
              <w:top w:val="none" w:color="000000" w:sz="4" w:space="0"/>
              <w:left w:val="none" w:color="000000" w:sz="4" w:space="0"/>
              <w:bottom w:val="single" w:color="auto" w:sz="4" w:space="0"/>
              <w:right w:val="single" w:color="auto" w:sz="4" w:space="0"/>
            </w:tcBorders>
            <w:tcW w:w="3171" w:type="dxa"/>
            <w:vAlign w:val="center"/>
            <w:textDirection w:val="lrTb"/>
            <w:noWrap w:val="false"/>
          </w:tcPr>
          <w:p>
            <w:pPr>
              <w:pStyle w:val="1087"/>
              <w:jc w:val="center"/>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Style w:val="668"/>
                <w:rFonts w:hint="eastAsia" w:ascii="Times New Roman" w:hAnsi="Times New Roman" w:eastAsia="宋体" w:cs="宋体"/>
                <w:color w:val="000000"/>
                <w:sz w:val="21"/>
                <w:szCs w:val="24"/>
                <w:lang w:val="en-US" w:eastAsia="zh-CN" w:bidi="ar-SA"/>
              </w:rPr>
              <w:t xml:space="preserve">资料与表格(2分)</w:t>
            </w:r>
            <w:r/>
          </w:p>
        </w:tc>
        <w:tc>
          <w:tcPr>
            <w:tcBorders>
              <w:top w:val="single" w:color="auto" w:sz="4" w:space="0"/>
              <w:left w:val="none" w:color="000000" w:sz="4" w:space="0"/>
              <w:bottom w:val="single" w:color="auto" w:sz="4" w:space="0"/>
              <w:right w:val="single" w:color="auto" w:sz="4" w:space="0"/>
            </w:tcBorders>
            <w:tcW w:w="5978" w:type="dxa"/>
            <w:vAlign w:val="center"/>
            <w:textDirection w:val="lrTb"/>
            <w:noWrap w:val="false"/>
          </w:tcPr>
          <w:p>
            <w:pPr>
              <w:pStyle w:val="1087"/>
              <w:jc w:val="left"/>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Style w:val="668"/>
                <w:rFonts w:hint="eastAsia" w:ascii="Times New Roman" w:hAnsi="Times New Roman" w:eastAsia="宋体" w:cs="宋体"/>
                <w:color w:val="000000"/>
                <w:sz w:val="21"/>
                <w:szCs w:val="24"/>
                <w:lang w:val="en-US" w:eastAsia="zh-CN" w:bidi="ar-SA"/>
              </w:rPr>
              <w:t xml:space="preserve">各种记录表格按规定时间系统中提交，保存完整，完好。</w:t>
            </w:r>
            <w:r/>
          </w:p>
        </w:tc>
      </w:tr>
      <w:tr>
        <w:trPr>
          <w:trHeight w:val="927"/>
        </w:trPr>
        <w:tc>
          <w:tcPr>
            <w:tcBorders>
              <w:top w:val="none" w:color="000000" w:sz="4" w:space="0"/>
              <w:left w:val="single" w:color="auto" w:sz="4" w:space="0"/>
              <w:bottom w:val="single" w:color="auto" w:sz="4" w:space="0"/>
              <w:right w:val="single" w:color="auto" w:sz="4" w:space="0"/>
            </w:tcBorders>
            <w:tcW w:w="993" w:type="dxa"/>
            <w:vAlign w:val="center"/>
            <w:vMerge w:val="continue"/>
            <w:textDirection w:val="lrTb"/>
            <w:noWrap w:val="false"/>
          </w:tcPr>
          <w:p>
            <w:pPr>
              <w:pStyle w:val="1088"/>
              <w:jc w:val="left"/>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Fonts w:hint="eastAsia" w:ascii="Times New Roman" w:hAnsi="Times New Roman" w:eastAsia="宋体" w:cs="宋体"/>
                <w:color w:val="000000"/>
                <w:sz w:val="21"/>
                <w:szCs w:val="24"/>
                <w:lang w:val="en-US" w:eastAsia="zh-CN" w:bidi="ar-SA"/>
              </w:rPr>
            </w:r>
            <w:r/>
          </w:p>
        </w:tc>
        <w:tc>
          <w:tcPr>
            <w:tcBorders>
              <w:top w:val="single" w:color="auto" w:sz="4" w:space="0"/>
              <w:left w:val="none" w:color="000000" w:sz="4" w:space="0"/>
              <w:bottom w:val="single" w:color="auto" w:sz="4" w:space="0"/>
              <w:right w:val="single" w:color="auto" w:sz="4" w:space="0"/>
            </w:tcBorders>
            <w:tcW w:w="3171" w:type="dxa"/>
            <w:vAlign w:val="center"/>
            <w:textDirection w:val="lrTb"/>
            <w:noWrap w:val="false"/>
          </w:tcPr>
          <w:p>
            <w:pPr>
              <w:pStyle w:val="1087"/>
              <w:jc w:val="center"/>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Style w:val="668"/>
                <w:rFonts w:hint="eastAsia" w:ascii="Times New Roman" w:hAnsi="Times New Roman" w:eastAsia="宋体" w:cs="宋体"/>
                <w:color w:val="000000"/>
                <w:sz w:val="21"/>
                <w:szCs w:val="24"/>
                <w:lang w:val="en-US" w:eastAsia="zh-CN" w:bidi="ar-SA"/>
              </w:rPr>
              <w:t xml:space="preserve">紧急情况处理(3分)</w:t>
            </w:r>
            <w:r/>
          </w:p>
        </w:tc>
        <w:tc>
          <w:tcPr>
            <w:tcBorders>
              <w:top w:val="single" w:color="auto" w:sz="4" w:space="0"/>
              <w:left w:val="none" w:color="000000" w:sz="4" w:space="0"/>
              <w:bottom w:val="single" w:color="auto" w:sz="4" w:space="0"/>
              <w:right w:val="single" w:color="auto" w:sz="4" w:space="0"/>
            </w:tcBorders>
            <w:tcW w:w="5978" w:type="dxa"/>
            <w:vAlign w:val="center"/>
            <w:textDirection w:val="lrTb"/>
            <w:noWrap w:val="false"/>
          </w:tcPr>
          <w:p>
            <w:pPr>
              <w:pStyle w:val="1087"/>
              <w:jc w:val="left"/>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Style w:val="668"/>
                <w:rFonts w:hint="eastAsia" w:ascii="Times New Roman" w:hAnsi="Times New Roman" w:eastAsia="宋体" w:cs="宋体"/>
                <w:color w:val="000000"/>
                <w:sz w:val="21"/>
                <w:szCs w:val="24"/>
                <w:lang w:val="en-US" w:eastAsia="zh-CN" w:bidi="ar-SA"/>
              </w:rPr>
              <w:t xml:space="preserve">突发情况处理，有预案有演练，及时处理并报告业主。</w:t>
            </w:r>
            <w:r/>
          </w:p>
        </w:tc>
      </w:tr>
      <w:tr>
        <w:trPr>
          <w:trHeight w:val="328"/>
        </w:trPr>
        <w:tc>
          <w:tcPr>
            <w:tcBorders>
              <w:top w:val="none" w:color="000000" w:sz="4" w:space="0"/>
              <w:left w:val="single" w:color="auto" w:sz="4" w:space="0"/>
              <w:bottom w:val="single" w:color="auto" w:sz="4" w:space="0"/>
              <w:right w:val="single" w:color="auto" w:sz="4" w:space="0"/>
            </w:tcBorders>
            <w:tcW w:w="993" w:type="dxa"/>
            <w:vAlign w:val="center"/>
            <w:vMerge w:val="continue"/>
            <w:textDirection w:val="lrTb"/>
            <w:noWrap w:val="false"/>
          </w:tcPr>
          <w:p>
            <w:pPr>
              <w:pStyle w:val="1088"/>
              <w:jc w:val="left"/>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Fonts w:hint="eastAsia" w:ascii="Times New Roman" w:hAnsi="Times New Roman" w:eastAsia="宋体" w:cs="宋体"/>
                <w:color w:val="000000"/>
                <w:sz w:val="21"/>
                <w:szCs w:val="24"/>
                <w:lang w:val="en-US" w:eastAsia="zh-CN" w:bidi="ar-SA"/>
              </w:rPr>
            </w:r>
            <w:r/>
          </w:p>
        </w:tc>
        <w:tc>
          <w:tcPr>
            <w:tcBorders>
              <w:top w:val="none" w:color="000000" w:sz="4" w:space="0"/>
              <w:left w:val="none" w:color="000000" w:sz="4" w:space="0"/>
              <w:bottom w:val="single" w:color="auto" w:sz="4" w:space="0"/>
              <w:right w:val="single" w:color="auto" w:sz="4" w:space="0"/>
            </w:tcBorders>
            <w:tcW w:w="3171" w:type="dxa"/>
            <w:vAlign w:val="center"/>
            <w:vMerge w:val="restart"/>
            <w:textDirection w:val="lrTb"/>
            <w:noWrap w:val="false"/>
          </w:tcPr>
          <w:p>
            <w:pPr>
              <w:pStyle w:val="1087"/>
              <w:jc w:val="center"/>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Style w:val="668"/>
                <w:rFonts w:hint="eastAsia" w:ascii="Times New Roman" w:hAnsi="Times New Roman" w:eastAsia="宋体" w:cs="宋体"/>
                <w:color w:val="000000"/>
                <w:sz w:val="21"/>
                <w:szCs w:val="24"/>
                <w:lang w:val="en-US" w:eastAsia="zh-CN" w:bidi="ar-SA"/>
              </w:rPr>
              <w:t xml:space="preserve">工作环境(3分)</w:t>
            </w:r>
            <w:r/>
          </w:p>
        </w:tc>
        <w:tc>
          <w:tcPr>
            <w:tcBorders>
              <w:top w:val="single" w:color="auto" w:sz="4" w:space="0"/>
              <w:left w:val="none" w:color="000000" w:sz="4" w:space="0"/>
              <w:bottom w:val="single" w:color="auto" w:sz="4" w:space="0"/>
              <w:right w:val="single" w:color="auto" w:sz="4" w:space="0"/>
            </w:tcBorders>
            <w:tcW w:w="5978" w:type="dxa"/>
            <w:vAlign w:val="center"/>
            <w:textDirection w:val="lrTb"/>
            <w:noWrap w:val="false"/>
          </w:tcPr>
          <w:p>
            <w:pPr>
              <w:pStyle w:val="1087"/>
              <w:jc w:val="left"/>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Style w:val="668"/>
                <w:rFonts w:hint="eastAsia" w:ascii="Times New Roman" w:hAnsi="Times New Roman" w:eastAsia="宋体" w:cs="宋体"/>
                <w:color w:val="000000"/>
                <w:sz w:val="21"/>
                <w:szCs w:val="24"/>
                <w:lang w:val="en-US" w:eastAsia="zh-CN" w:bidi="ar-SA"/>
              </w:rPr>
              <w:t xml:space="preserve">工作岗位整洁卫生，桌面、抽屉物品摆放有序、无杂物。</w:t>
            </w:r>
            <w:r/>
          </w:p>
        </w:tc>
      </w:tr>
      <w:tr>
        <w:trPr>
          <w:trHeight w:val="355"/>
        </w:trPr>
        <w:tc>
          <w:tcPr>
            <w:tcBorders>
              <w:top w:val="none" w:color="000000" w:sz="4" w:space="0"/>
              <w:left w:val="single" w:color="auto" w:sz="4" w:space="0"/>
              <w:bottom w:val="single" w:color="auto" w:sz="4" w:space="0"/>
              <w:right w:val="single" w:color="auto" w:sz="4" w:space="0"/>
            </w:tcBorders>
            <w:tcW w:w="993" w:type="dxa"/>
            <w:vAlign w:val="center"/>
            <w:vMerge w:val="continue"/>
            <w:textDirection w:val="lrTb"/>
            <w:noWrap w:val="false"/>
          </w:tcPr>
          <w:p>
            <w:pPr>
              <w:pStyle w:val="1088"/>
              <w:jc w:val="left"/>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Fonts w:hint="eastAsia" w:ascii="Times New Roman" w:hAnsi="Times New Roman" w:eastAsia="宋体" w:cs="宋体"/>
                <w:color w:val="000000"/>
                <w:sz w:val="21"/>
                <w:szCs w:val="24"/>
                <w:lang w:val="en-US" w:eastAsia="zh-CN" w:bidi="ar-SA"/>
              </w:rPr>
            </w:r>
            <w:r/>
          </w:p>
        </w:tc>
        <w:tc>
          <w:tcPr>
            <w:tcBorders>
              <w:top w:val="none" w:color="000000" w:sz="4" w:space="0"/>
              <w:left w:val="none" w:color="000000" w:sz="4" w:space="0"/>
              <w:bottom w:val="single" w:color="auto" w:sz="4" w:space="0"/>
              <w:right w:val="single" w:color="auto" w:sz="4" w:space="0"/>
            </w:tcBorders>
            <w:tcW w:w="3171" w:type="dxa"/>
            <w:vAlign w:val="center"/>
            <w:vMerge w:val="continue"/>
            <w:textDirection w:val="lrTb"/>
            <w:noWrap w:val="false"/>
          </w:tcPr>
          <w:p>
            <w:pPr>
              <w:pStyle w:val="1088"/>
              <w:jc w:val="center"/>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Fonts w:hint="eastAsia" w:ascii="Times New Roman" w:hAnsi="Times New Roman" w:eastAsia="宋体" w:cs="宋体"/>
                <w:color w:val="000000"/>
                <w:sz w:val="21"/>
                <w:szCs w:val="24"/>
                <w:lang w:val="en-US" w:eastAsia="zh-CN" w:bidi="ar-SA"/>
              </w:rPr>
            </w:r>
            <w:r/>
          </w:p>
        </w:tc>
        <w:tc>
          <w:tcPr>
            <w:tcBorders>
              <w:top w:val="single" w:color="auto" w:sz="4" w:space="0"/>
              <w:left w:val="none" w:color="000000" w:sz="4" w:space="0"/>
              <w:bottom w:val="single" w:color="auto" w:sz="4" w:space="0"/>
              <w:right w:val="single" w:color="auto" w:sz="4" w:space="0"/>
            </w:tcBorders>
            <w:tcW w:w="5978" w:type="dxa"/>
            <w:vAlign w:val="center"/>
            <w:textDirection w:val="lrTb"/>
            <w:noWrap w:val="false"/>
          </w:tcPr>
          <w:p>
            <w:pPr>
              <w:pStyle w:val="1087"/>
              <w:jc w:val="left"/>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Style w:val="668"/>
                <w:rFonts w:hint="eastAsia" w:ascii="Times New Roman" w:hAnsi="Times New Roman" w:eastAsia="宋体" w:cs="宋体"/>
                <w:color w:val="000000"/>
                <w:sz w:val="21"/>
                <w:szCs w:val="24"/>
                <w:lang w:val="en-US" w:eastAsia="zh-CN" w:bidi="ar-SA"/>
              </w:rPr>
              <w:t xml:space="preserve">地面整洁、墙面洁净、公共设施设备无明显灰尘、污垢。</w:t>
            </w:r>
            <w:r/>
          </w:p>
        </w:tc>
      </w:tr>
      <w:tr>
        <w:trPr>
          <w:trHeight w:val="178"/>
        </w:trPr>
        <w:tc>
          <w:tcPr>
            <w:tcBorders>
              <w:top w:val="none" w:color="000000" w:sz="4" w:space="0"/>
              <w:left w:val="single" w:color="auto" w:sz="4" w:space="0"/>
              <w:bottom w:val="single" w:color="auto" w:sz="4" w:space="0"/>
              <w:right w:val="single" w:color="auto" w:sz="4" w:space="0"/>
            </w:tcBorders>
            <w:tcW w:w="993" w:type="dxa"/>
            <w:vAlign w:val="top"/>
            <w:vMerge w:val="restart"/>
            <w:textDirection w:val="lrTb"/>
            <w:noWrap w:val="false"/>
          </w:tcPr>
          <w:p>
            <w:pPr>
              <w:pStyle w:val="1087"/>
              <w:jc w:val="center"/>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Style w:val="668"/>
                <w:rFonts w:hint="eastAsia" w:ascii="Times New Roman" w:hAnsi="Times New Roman" w:eastAsia="宋体" w:cs="宋体"/>
                <w:color w:val="000000"/>
                <w:sz w:val="21"/>
                <w:szCs w:val="24"/>
                <w:lang w:val="en-US" w:eastAsia="zh-CN" w:bidi="ar-SA"/>
              </w:rPr>
              <w:t xml:space="preserve">防范秩序维护（20分）</w:t>
            </w:r>
            <w:r/>
          </w:p>
        </w:tc>
        <w:tc>
          <w:tcPr>
            <w:tcBorders>
              <w:top w:val="none" w:color="000000" w:sz="4" w:space="0"/>
              <w:left w:val="none" w:color="000000" w:sz="4" w:space="0"/>
              <w:bottom w:val="single" w:color="auto" w:sz="4" w:space="0"/>
              <w:right w:val="single" w:color="auto" w:sz="4" w:space="0"/>
            </w:tcBorders>
            <w:tcW w:w="3171" w:type="dxa"/>
            <w:vAlign w:val="center"/>
            <w:vMerge w:val="restart"/>
            <w:textDirection w:val="lrTb"/>
            <w:noWrap w:val="false"/>
          </w:tcPr>
          <w:p>
            <w:pPr>
              <w:pStyle w:val="1087"/>
              <w:jc w:val="center"/>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Fonts w:hint="eastAsia" w:ascii="Times New Roman" w:hAnsi="Times New Roman" w:eastAsia="宋体" w:cs="宋体"/>
                <w:color w:val="000000"/>
                <w:sz w:val="21"/>
                <w:szCs w:val="24"/>
                <w:lang w:val="en-US" w:eastAsia="zh-CN" w:bidi="ar-SA"/>
              </w:rPr>
            </w:r>
            <w:r/>
          </w:p>
          <w:p>
            <w:pPr>
              <w:pStyle w:val="1087"/>
              <w:jc w:val="center"/>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Style w:val="668"/>
                <w:rFonts w:hint="eastAsia" w:ascii="Times New Roman" w:hAnsi="Times New Roman" w:eastAsia="宋体" w:cs="宋体"/>
                <w:color w:val="000000"/>
                <w:sz w:val="21"/>
                <w:szCs w:val="24"/>
                <w:lang w:val="en-US" w:eastAsia="zh-CN" w:bidi="ar-SA"/>
              </w:rPr>
              <w:t xml:space="preserve">车辆与访客管理(6分)</w:t>
            </w:r>
            <w:r/>
          </w:p>
          <w:p>
            <w:pPr>
              <w:pStyle w:val="1087"/>
              <w:jc w:val="center"/>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Fonts w:hint="eastAsia" w:ascii="Times New Roman" w:hAnsi="Times New Roman" w:eastAsia="宋体" w:cs="宋体"/>
                <w:color w:val="000000"/>
                <w:sz w:val="21"/>
                <w:szCs w:val="24"/>
                <w:lang w:val="en-US" w:eastAsia="zh-CN" w:bidi="ar-SA"/>
              </w:rPr>
            </w:r>
            <w:r/>
          </w:p>
        </w:tc>
        <w:tc>
          <w:tcPr>
            <w:tcBorders>
              <w:top w:val="single" w:color="auto" w:sz="4" w:space="0"/>
              <w:left w:val="none" w:color="000000" w:sz="4" w:space="0"/>
              <w:bottom w:val="single" w:color="auto" w:sz="4" w:space="0"/>
              <w:right w:val="single" w:color="auto" w:sz="4" w:space="0"/>
            </w:tcBorders>
            <w:tcW w:w="5978" w:type="dxa"/>
            <w:vAlign w:val="center"/>
            <w:textDirection w:val="lrTb"/>
            <w:noWrap w:val="false"/>
          </w:tcPr>
          <w:p>
            <w:pPr>
              <w:pStyle w:val="1087"/>
              <w:jc w:val="left"/>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Style w:val="668"/>
                <w:rFonts w:hint="eastAsia" w:ascii="Times New Roman" w:hAnsi="Times New Roman" w:eastAsia="宋体" w:cs="宋体"/>
                <w:b w:val="0"/>
                <w:bCs w:val="0"/>
                <w:color w:val="auto"/>
                <w:sz w:val="21"/>
                <w:szCs w:val="24"/>
                <w:lang w:val="en-US" w:eastAsia="zh-CN" w:bidi="ar-SA"/>
              </w:rPr>
              <w:t xml:space="preserve">严格执行访客管理，对进入管辖区的外来各种人员按规定</w:t>
            </w:r>
            <w:r>
              <w:rPr>
                <w:rStyle w:val="668"/>
                <w:rFonts w:hint="eastAsia" w:cs="宋体"/>
                <w:b w:val="0"/>
                <w:bCs w:val="0"/>
                <w:color w:val="auto"/>
                <w:sz w:val="21"/>
                <w:szCs w:val="24"/>
                <w:lang w:val="en-US" w:eastAsia="zh-CN" w:bidi="ar-SA"/>
              </w:rPr>
              <w:t xml:space="preserve">进行登记并经询问同意后方可进入</w:t>
            </w:r>
            <w:r>
              <w:rPr>
                <w:rStyle w:val="668"/>
                <w:rFonts w:hint="eastAsia" w:ascii="Times New Roman" w:hAnsi="Times New Roman" w:eastAsia="宋体" w:cs="宋体"/>
                <w:b w:val="0"/>
                <w:bCs w:val="0"/>
                <w:color w:val="auto"/>
                <w:sz w:val="21"/>
                <w:szCs w:val="24"/>
                <w:lang w:val="en-US" w:eastAsia="zh-CN" w:bidi="ar-SA"/>
              </w:rPr>
              <w:t xml:space="preserve">；</w:t>
            </w:r>
            <w:r/>
          </w:p>
        </w:tc>
      </w:tr>
      <w:tr>
        <w:trPr>
          <w:trHeight w:val="179"/>
        </w:trPr>
        <w:tc>
          <w:tcPr>
            <w:tcBorders>
              <w:top w:val="none" w:color="000000" w:sz="4" w:space="0"/>
              <w:left w:val="single" w:color="auto" w:sz="4" w:space="0"/>
              <w:bottom w:val="single" w:color="auto" w:sz="4" w:space="0"/>
              <w:right w:val="single" w:color="auto" w:sz="4" w:space="0"/>
            </w:tcBorders>
            <w:tcW w:w="993" w:type="dxa"/>
            <w:vAlign w:val="center"/>
            <w:vMerge w:val="continue"/>
            <w:textDirection w:val="lrTb"/>
            <w:noWrap w:val="false"/>
          </w:tcPr>
          <w:p>
            <w:pPr>
              <w:pStyle w:val="1088"/>
              <w:jc w:val="left"/>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Fonts w:hint="eastAsia" w:ascii="Times New Roman" w:hAnsi="Times New Roman" w:eastAsia="宋体" w:cs="宋体"/>
                <w:color w:val="000000"/>
                <w:sz w:val="21"/>
                <w:szCs w:val="24"/>
                <w:lang w:val="en-US" w:eastAsia="zh-CN" w:bidi="ar-SA"/>
              </w:rPr>
            </w:r>
            <w:r/>
          </w:p>
        </w:tc>
        <w:tc>
          <w:tcPr>
            <w:tcBorders>
              <w:top w:val="none" w:color="000000" w:sz="4" w:space="0"/>
              <w:left w:val="none" w:color="000000" w:sz="4" w:space="0"/>
              <w:bottom w:val="single" w:color="auto" w:sz="4" w:space="0"/>
              <w:right w:val="single" w:color="auto" w:sz="4" w:space="0"/>
            </w:tcBorders>
            <w:tcW w:w="3171" w:type="dxa"/>
            <w:vAlign w:val="center"/>
            <w:vMerge w:val="continue"/>
            <w:textDirection w:val="lrTb"/>
            <w:noWrap w:val="false"/>
          </w:tcPr>
          <w:p>
            <w:pPr>
              <w:pStyle w:val="1088"/>
              <w:jc w:val="center"/>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Fonts w:hint="eastAsia" w:ascii="Times New Roman" w:hAnsi="Times New Roman" w:eastAsia="宋体" w:cs="宋体"/>
                <w:color w:val="000000"/>
                <w:sz w:val="21"/>
                <w:szCs w:val="24"/>
                <w:lang w:val="en-US" w:eastAsia="zh-CN" w:bidi="ar-SA"/>
              </w:rPr>
            </w:r>
            <w:r/>
          </w:p>
        </w:tc>
        <w:tc>
          <w:tcPr>
            <w:tcBorders>
              <w:top w:val="single" w:color="auto" w:sz="4" w:space="0"/>
              <w:left w:val="none" w:color="000000" w:sz="4" w:space="0"/>
              <w:bottom w:val="single" w:color="auto" w:sz="4" w:space="0"/>
              <w:right w:val="single" w:color="auto" w:sz="4" w:space="0"/>
            </w:tcBorders>
            <w:tcW w:w="5978" w:type="dxa"/>
            <w:vAlign w:val="center"/>
            <w:textDirection w:val="lrTb"/>
            <w:noWrap w:val="false"/>
          </w:tcPr>
          <w:p>
            <w:pPr>
              <w:pStyle w:val="1087"/>
              <w:jc w:val="left"/>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Style w:val="668"/>
                <w:rFonts w:hint="eastAsia" w:ascii="Times New Roman" w:hAnsi="Times New Roman" w:eastAsia="宋体" w:cs="宋体"/>
                <w:color w:val="000000"/>
                <w:sz w:val="21"/>
                <w:szCs w:val="24"/>
                <w:lang w:val="en-US" w:eastAsia="zh-CN" w:bidi="ar-SA"/>
              </w:rPr>
              <w:t xml:space="preserve">停车场有专人疏导，管理有序，车辆排放整齐；</w:t>
            </w:r>
            <w:r/>
          </w:p>
        </w:tc>
      </w:tr>
      <w:tr>
        <w:trPr>
          <w:trHeight w:val="143"/>
        </w:trPr>
        <w:tc>
          <w:tcPr>
            <w:tcBorders>
              <w:top w:val="none" w:color="000000" w:sz="4" w:space="0"/>
              <w:left w:val="single" w:color="auto" w:sz="4" w:space="0"/>
              <w:bottom w:val="single" w:color="auto" w:sz="4" w:space="0"/>
              <w:right w:val="single" w:color="auto" w:sz="4" w:space="0"/>
            </w:tcBorders>
            <w:tcW w:w="993" w:type="dxa"/>
            <w:vAlign w:val="center"/>
            <w:vMerge w:val="continue"/>
            <w:textDirection w:val="lrTb"/>
            <w:noWrap w:val="false"/>
          </w:tcPr>
          <w:p>
            <w:pPr>
              <w:pStyle w:val="1088"/>
              <w:jc w:val="left"/>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Fonts w:hint="eastAsia" w:ascii="Times New Roman" w:hAnsi="Times New Roman" w:eastAsia="宋体" w:cs="宋体"/>
                <w:color w:val="000000"/>
                <w:sz w:val="21"/>
                <w:szCs w:val="24"/>
                <w:lang w:val="en-US" w:eastAsia="zh-CN" w:bidi="ar-SA"/>
              </w:rPr>
            </w:r>
            <w:r/>
          </w:p>
        </w:tc>
        <w:tc>
          <w:tcPr>
            <w:tcBorders>
              <w:top w:val="none" w:color="000000" w:sz="4" w:space="0"/>
              <w:left w:val="none" w:color="000000" w:sz="4" w:space="0"/>
              <w:bottom w:val="single" w:color="auto" w:sz="4" w:space="0"/>
              <w:right w:val="single" w:color="auto" w:sz="4" w:space="0"/>
            </w:tcBorders>
            <w:tcW w:w="3171" w:type="dxa"/>
            <w:vAlign w:val="center"/>
            <w:vMerge w:val="continue"/>
            <w:textDirection w:val="lrTb"/>
            <w:noWrap w:val="false"/>
          </w:tcPr>
          <w:p>
            <w:pPr>
              <w:pStyle w:val="1088"/>
              <w:jc w:val="center"/>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Fonts w:hint="eastAsia" w:ascii="Times New Roman" w:hAnsi="Times New Roman" w:eastAsia="宋体" w:cs="宋体"/>
                <w:color w:val="000000"/>
                <w:sz w:val="21"/>
                <w:szCs w:val="24"/>
                <w:lang w:val="en-US" w:eastAsia="zh-CN" w:bidi="ar-SA"/>
              </w:rPr>
            </w:r>
            <w:r/>
          </w:p>
        </w:tc>
        <w:tc>
          <w:tcPr>
            <w:tcBorders>
              <w:top w:val="single" w:color="auto" w:sz="4" w:space="0"/>
              <w:left w:val="none" w:color="000000" w:sz="4" w:space="0"/>
              <w:bottom w:val="single" w:color="auto" w:sz="4" w:space="0"/>
              <w:right w:val="single" w:color="auto" w:sz="4" w:space="0"/>
            </w:tcBorders>
            <w:tcW w:w="5978" w:type="dxa"/>
            <w:vAlign w:val="center"/>
            <w:textDirection w:val="lrTb"/>
            <w:noWrap w:val="false"/>
          </w:tcPr>
          <w:p>
            <w:pPr>
              <w:pStyle w:val="1087"/>
              <w:jc w:val="left"/>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Style w:val="668"/>
                <w:rFonts w:hint="eastAsia" w:ascii="Times New Roman" w:hAnsi="Times New Roman" w:eastAsia="宋体" w:cs="宋体"/>
                <w:color w:val="000000"/>
                <w:sz w:val="21"/>
                <w:szCs w:val="24"/>
                <w:lang w:val="en-US" w:eastAsia="zh-CN" w:bidi="ar-SA"/>
              </w:rPr>
              <w:t xml:space="preserve">严格落实贵重物件搬出放行手续，物品放行应有放行单。</w:t>
            </w:r>
            <w:r/>
          </w:p>
        </w:tc>
      </w:tr>
      <w:tr>
        <w:trPr>
          <w:trHeight w:val="165"/>
        </w:trPr>
        <w:tc>
          <w:tcPr>
            <w:tcBorders>
              <w:top w:val="none" w:color="000000" w:sz="4" w:space="0"/>
              <w:left w:val="single" w:color="auto" w:sz="4" w:space="0"/>
              <w:bottom w:val="single" w:color="auto" w:sz="4" w:space="0"/>
              <w:right w:val="single" w:color="auto" w:sz="4" w:space="0"/>
            </w:tcBorders>
            <w:tcW w:w="993" w:type="dxa"/>
            <w:vAlign w:val="center"/>
            <w:vMerge w:val="continue"/>
            <w:textDirection w:val="lrTb"/>
            <w:noWrap w:val="false"/>
          </w:tcPr>
          <w:p>
            <w:pPr>
              <w:pStyle w:val="1088"/>
              <w:jc w:val="left"/>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Fonts w:hint="eastAsia" w:ascii="Times New Roman" w:hAnsi="Times New Roman" w:eastAsia="宋体" w:cs="宋体"/>
                <w:color w:val="000000"/>
                <w:sz w:val="21"/>
                <w:szCs w:val="24"/>
                <w:lang w:val="en-US" w:eastAsia="zh-CN" w:bidi="ar-SA"/>
              </w:rPr>
            </w:r>
            <w:r/>
          </w:p>
        </w:tc>
        <w:tc>
          <w:tcPr>
            <w:tcBorders>
              <w:top w:val="none" w:color="000000" w:sz="4" w:space="0"/>
              <w:left w:val="none" w:color="000000" w:sz="4" w:space="0"/>
              <w:bottom w:val="single" w:color="auto" w:sz="4" w:space="0"/>
              <w:right w:val="single" w:color="auto" w:sz="4" w:space="0"/>
            </w:tcBorders>
            <w:tcW w:w="3171" w:type="dxa"/>
            <w:vAlign w:val="center"/>
            <w:vMerge w:val="restart"/>
            <w:textDirection w:val="lrTb"/>
            <w:noWrap w:val="false"/>
          </w:tcPr>
          <w:p>
            <w:pPr>
              <w:pStyle w:val="1087"/>
              <w:jc w:val="center"/>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Fonts w:hint="eastAsia" w:ascii="Times New Roman" w:hAnsi="Times New Roman" w:eastAsia="宋体" w:cs="宋体"/>
                <w:color w:val="000000"/>
                <w:sz w:val="21"/>
                <w:szCs w:val="24"/>
                <w:lang w:val="en-US" w:eastAsia="zh-CN" w:bidi="ar-SA"/>
              </w:rPr>
            </w:r>
            <w:r/>
          </w:p>
          <w:p>
            <w:pPr>
              <w:pStyle w:val="1087"/>
              <w:jc w:val="center"/>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Style w:val="668"/>
                <w:rFonts w:hint="eastAsia" w:ascii="Times New Roman" w:hAnsi="Times New Roman" w:eastAsia="宋体" w:cs="宋体"/>
                <w:color w:val="000000"/>
                <w:sz w:val="21"/>
                <w:szCs w:val="24"/>
                <w:lang w:val="en-US" w:eastAsia="zh-CN" w:bidi="ar-SA"/>
              </w:rPr>
              <w:t xml:space="preserve">消控操作技能(6分)</w:t>
            </w:r>
            <w:r/>
          </w:p>
          <w:p>
            <w:pPr>
              <w:pStyle w:val="1087"/>
              <w:jc w:val="center"/>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Fonts w:hint="eastAsia" w:ascii="Times New Roman" w:hAnsi="Times New Roman" w:eastAsia="宋体" w:cs="宋体"/>
                <w:color w:val="000000"/>
                <w:sz w:val="21"/>
                <w:szCs w:val="24"/>
                <w:lang w:val="en-US" w:eastAsia="zh-CN" w:bidi="ar-SA"/>
              </w:rPr>
            </w:r>
            <w:r/>
          </w:p>
        </w:tc>
        <w:tc>
          <w:tcPr>
            <w:tcBorders>
              <w:top w:val="single" w:color="auto" w:sz="4" w:space="0"/>
              <w:left w:val="none" w:color="000000" w:sz="4" w:space="0"/>
              <w:bottom w:val="single" w:color="auto" w:sz="4" w:space="0"/>
              <w:right w:val="single" w:color="auto" w:sz="4" w:space="0"/>
            </w:tcBorders>
            <w:tcW w:w="5978" w:type="dxa"/>
            <w:vAlign w:val="center"/>
            <w:textDirection w:val="lrTb"/>
            <w:noWrap w:val="false"/>
          </w:tcPr>
          <w:p>
            <w:pPr>
              <w:pStyle w:val="1087"/>
              <w:jc w:val="left"/>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Style w:val="668"/>
                <w:rFonts w:hint="eastAsia" w:ascii="Times New Roman" w:hAnsi="Times New Roman" w:eastAsia="宋体" w:cs="宋体"/>
                <w:color w:val="000000"/>
                <w:sz w:val="21"/>
                <w:szCs w:val="24"/>
                <w:lang w:val="en-US" w:eastAsia="zh-CN" w:bidi="ar-SA"/>
              </w:rPr>
              <w:t xml:space="preserve">消防管理人员掌握消防设施设备的使用方法并能及时处理；</w:t>
            </w:r>
            <w:r/>
          </w:p>
        </w:tc>
      </w:tr>
      <w:tr>
        <w:trPr>
          <w:trHeight w:val="151"/>
        </w:trPr>
        <w:tc>
          <w:tcPr>
            <w:tcBorders>
              <w:top w:val="none" w:color="000000" w:sz="4" w:space="0"/>
              <w:left w:val="single" w:color="auto" w:sz="4" w:space="0"/>
              <w:bottom w:val="single" w:color="auto" w:sz="4" w:space="0"/>
              <w:right w:val="single" w:color="auto" w:sz="4" w:space="0"/>
            </w:tcBorders>
            <w:tcW w:w="993" w:type="dxa"/>
            <w:vAlign w:val="center"/>
            <w:vMerge w:val="continue"/>
            <w:textDirection w:val="lrTb"/>
            <w:noWrap w:val="false"/>
          </w:tcPr>
          <w:p>
            <w:pPr>
              <w:pStyle w:val="1088"/>
              <w:jc w:val="left"/>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Fonts w:hint="eastAsia" w:ascii="Times New Roman" w:hAnsi="Times New Roman" w:eastAsia="宋体" w:cs="宋体"/>
                <w:color w:val="000000"/>
                <w:sz w:val="21"/>
                <w:szCs w:val="24"/>
                <w:lang w:val="en-US" w:eastAsia="zh-CN" w:bidi="ar-SA"/>
              </w:rPr>
            </w:r>
            <w:r/>
          </w:p>
        </w:tc>
        <w:tc>
          <w:tcPr>
            <w:tcBorders>
              <w:top w:val="none" w:color="000000" w:sz="4" w:space="0"/>
              <w:left w:val="none" w:color="000000" w:sz="4" w:space="0"/>
              <w:bottom w:val="single" w:color="auto" w:sz="4" w:space="0"/>
              <w:right w:val="single" w:color="auto" w:sz="4" w:space="0"/>
            </w:tcBorders>
            <w:tcW w:w="3171" w:type="dxa"/>
            <w:vAlign w:val="center"/>
            <w:vMerge w:val="continue"/>
            <w:textDirection w:val="lrTb"/>
            <w:noWrap w:val="false"/>
          </w:tcPr>
          <w:p>
            <w:pPr>
              <w:pStyle w:val="1088"/>
              <w:jc w:val="center"/>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Fonts w:hint="eastAsia" w:ascii="Times New Roman" w:hAnsi="Times New Roman" w:eastAsia="宋体" w:cs="宋体"/>
                <w:color w:val="000000"/>
                <w:sz w:val="21"/>
                <w:szCs w:val="24"/>
                <w:lang w:val="en-US" w:eastAsia="zh-CN" w:bidi="ar-SA"/>
              </w:rPr>
            </w:r>
            <w:r/>
          </w:p>
        </w:tc>
        <w:tc>
          <w:tcPr>
            <w:tcBorders>
              <w:top w:val="single" w:color="auto" w:sz="4" w:space="0"/>
              <w:left w:val="none" w:color="000000" w:sz="4" w:space="0"/>
              <w:bottom w:val="single" w:color="auto" w:sz="4" w:space="0"/>
              <w:right w:val="single" w:color="auto" w:sz="4" w:space="0"/>
            </w:tcBorders>
            <w:tcW w:w="5978" w:type="dxa"/>
            <w:vAlign w:val="center"/>
            <w:textDirection w:val="lrTb"/>
            <w:noWrap w:val="false"/>
          </w:tcPr>
          <w:p>
            <w:pPr>
              <w:pStyle w:val="1087"/>
              <w:jc w:val="left"/>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Style w:val="668"/>
                <w:rFonts w:hint="eastAsia" w:ascii="Times New Roman" w:hAnsi="Times New Roman" w:eastAsia="宋体" w:cs="宋体"/>
                <w:color w:val="000000"/>
                <w:sz w:val="21"/>
                <w:szCs w:val="24"/>
                <w:lang w:val="en-US" w:eastAsia="zh-CN" w:bidi="ar-SA"/>
              </w:rPr>
              <w:t xml:space="preserve">具有突发火灾的应急方案，在明显处设立消防疏散示意图，照明设施、引路标志 完好，紧急疏散通道畅通无阻；</w:t>
            </w:r>
            <w:r/>
          </w:p>
        </w:tc>
      </w:tr>
      <w:tr>
        <w:trPr>
          <w:trHeight w:val="171"/>
        </w:trPr>
        <w:tc>
          <w:tcPr>
            <w:tcBorders>
              <w:top w:val="none" w:color="000000" w:sz="4" w:space="0"/>
              <w:left w:val="single" w:color="auto" w:sz="4" w:space="0"/>
              <w:bottom w:val="single" w:color="auto" w:sz="4" w:space="0"/>
              <w:right w:val="single" w:color="auto" w:sz="4" w:space="0"/>
            </w:tcBorders>
            <w:tcW w:w="993" w:type="dxa"/>
            <w:vAlign w:val="center"/>
            <w:vMerge w:val="continue"/>
            <w:textDirection w:val="lrTb"/>
            <w:noWrap w:val="false"/>
          </w:tcPr>
          <w:p>
            <w:pPr>
              <w:pStyle w:val="1088"/>
              <w:jc w:val="left"/>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Fonts w:hint="eastAsia" w:ascii="Times New Roman" w:hAnsi="Times New Roman" w:eastAsia="宋体" w:cs="宋体"/>
                <w:color w:val="000000"/>
                <w:sz w:val="21"/>
                <w:szCs w:val="24"/>
                <w:lang w:val="en-US" w:eastAsia="zh-CN" w:bidi="ar-SA"/>
              </w:rPr>
            </w:r>
            <w:r/>
          </w:p>
        </w:tc>
        <w:tc>
          <w:tcPr>
            <w:tcBorders>
              <w:top w:val="none" w:color="000000" w:sz="4" w:space="0"/>
              <w:left w:val="none" w:color="000000" w:sz="4" w:space="0"/>
              <w:bottom w:val="single" w:color="auto" w:sz="4" w:space="0"/>
              <w:right w:val="single" w:color="auto" w:sz="4" w:space="0"/>
            </w:tcBorders>
            <w:tcW w:w="3171" w:type="dxa"/>
            <w:vAlign w:val="center"/>
            <w:vMerge w:val="continue"/>
            <w:textDirection w:val="lrTb"/>
            <w:noWrap w:val="false"/>
          </w:tcPr>
          <w:p>
            <w:pPr>
              <w:pStyle w:val="1088"/>
              <w:jc w:val="center"/>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Fonts w:hint="eastAsia" w:ascii="Times New Roman" w:hAnsi="Times New Roman" w:eastAsia="宋体" w:cs="宋体"/>
                <w:color w:val="000000"/>
                <w:sz w:val="21"/>
                <w:szCs w:val="24"/>
                <w:lang w:val="en-US" w:eastAsia="zh-CN" w:bidi="ar-SA"/>
              </w:rPr>
            </w:r>
            <w:r/>
          </w:p>
        </w:tc>
        <w:tc>
          <w:tcPr>
            <w:tcBorders>
              <w:top w:val="single" w:color="auto" w:sz="4" w:space="0"/>
              <w:left w:val="none" w:color="000000" w:sz="4" w:space="0"/>
              <w:bottom w:val="single" w:color="auto" w:sz="4" w:space="0"/>
              <w:right w:val="single" w:color="auto" w:sz="4" w:space="0"/>
            </w:tcBorders>
            <w:tcW w:w="5978" w:type="dxa"/>
            <w:vAlign w:val="center"/>
            <w:textDirection w:val="lrTb"/>
            <w:noWrap w:val="false"/>
          </w:tcPr>
          <w:p>
            <w:pPr>
              <w:pStyle w:val="1087"/>
              <w:jc w:val="left"/>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Style w:val="668"/>
                <w:rFonts w:hint="eastAsia" w:ascii="Times New Roman" w:hAnsi="Times New Roman" w:eastAsia="宋体" w:cs="宋体"/>
                <w:color w:val="000000"/>
                <w:sz w:val="21"/>
                <w:szCs w:val="24"/>
                <w:lang w:val="en-US" w:eastAsia="zh-CN" w:bidi="ar-SA"/>
              </w:rPr>
              <w:t xml:space="preserve">工作人员熟悉消防基本知识及紧急救助电话。</w:t>
            </w:r>
            <w:r/>
          </w:p>
        </w:tc>
      </w:tr>
      <w:tr>
        <w:trPr>
          <w:trHeight w:val="227"/>
        </w:trPr>
        <w:tc>
          <w:tcPr>
            <w:tcBorders>
              <w:top w:val="none" w:color="000000" w:sz="4" w:space="0"/>
              <w:left w:val="single" w:color="auto" w:sz="4" w:space="0"/>
              <w:bottom w:val="single" w:color="auto" w:sz="4" w:space="0"/>
              <w:right w:val="single" w:color="auto" w:sz="4" w:space="0"/>
            </w:tcBorders>
            <w:tcW w:w="993" w:type="dxa"/>
            <w:vAlign w:val="center"/>
            <w:vMerge w:val="continue"/>
            <w:textDirection w:val="lrTb"/>
            <w:noWrap w:val="false"/>
          </w:tcPr>
          <w:p>
            <w:pPr>
              <w:pStyle w:val="1088"/>
              <w:jc w:val="left"/>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Fonts w:hint="eastAsia" w:ascii="Times New Roman" w:hAnsi="Times New Roman" w:eastAsia="宋体" w:cs="宋体"/>
                <w:color w:val="000000"/>
                <w:sz w:val="21"/>
                <w:szCs w:val="24"/>
                <w:lang w:val="en-US" w:eastAsia="zh-CN" w:bidi="ar-SA"/>
              </w:rPr>
            </w:r>
            <w:r/>
          </w:p>
        </w:tc>
        <w:tc>
          <w:tcPr>
            <w:tcBorders>
              <w:top w:val="none" w:color="000000" w:sz="4" w:space="0"/>
              <w:left w:val="none" w:color="000000" w:sz="4" w:space="0"/>
              <w:bottom w:val="single" w:color="auto" w:sz="4" w:space="0"/>
              <w:right w:val="single" w:color="auto" w:sz="4" w:space="0"/>
            </w:tcBorders>
            <w:tcW w:w="3171" w:type="dxa"/>
            <w:vAlign w:val="center"/>
            <w:vMerge w:val="restart"/>
            <w:textDirection w:val="lrTb"/>
            <w:noWrap w:val="false"/>
          </w:tcPr>
          <w:p>
            <w:pPr>
              <w:pStyle w:val="1087"/>
              <w:jc w:val="center"/>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Style w:val="668"/>
                <w:rFonts w:hint="eastAsia" w:ascii="Times New Roman" w:hAnsi="Times New Roman" w:eastAsia="宋体" w:cs="宋体"/>
                <w:color w:val="000000"/>
                <w:sz w:val="21"/>
                <w:szCs w:val="24"/>
                <w:lang w:val="en-US" w:eastAsia="zh-CN" w:bidi="ar-SA"/>
              </w:rPr>
              <w:t xml:space="preserve">执勤与巡视管理(4分)</w:t>
            </w:r>
            <w:r/>
          </w:p>
          <w:p>
            <w:pPr>
              <w:pStyle w:val="1087"/>
              <w:jc w:val="center"/>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Fonts w:hint="eastAsia" w:ascii="Times New Roman" w:hAnsi="Times New Roman" w:eastAsia="宋体" w:cs="宋体"/>
                <w:color w:val="000000"/>
                <w:sz w:val="21"/>
                <w:szCs w:val="24"/>
                <w:lang w:val="en-US" w:eastAsia="zh-CN" w:bidi="ar-SA"/>
              </w:rPr>
            </w:r>
            <w:r/>
          </w:p>
        </w:tc>
        <w:tc>
          <w:tcPr>
            <w:tcBorders>
              <w:top w:val="single" w:color="auto" w:sz="4" w:space="0"/>
              <w:left w:val="none" w:color="000000" w:sz="4" w:space="0"/>
              <w:bottom w:val="single" w:color="auto" w:sz="4" w:space="0"/>
              <w:right w:val="single" w:color="auto" w:sz="4" w:space="0"/>
            </w:tcBorders>
            <w:tcW w:w="5978" w:type="dxa"/>
            <w:vAlign w:val="center"/>
            <w:textDirection w:val="lrTb"/>
            <w:noWrap w:val="false"/>
          </w:tcPr>
          <w:p>
            <w:pPr>
              <w:pStyle w:val="1087"/>
              <w:jc w:val="left"/>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Style w:val="668"/>
                <w:rFonts w:hint="eastAsia" w:ascii="Times New Roman" w:hAnsi="Times New Roman" w:eastAsia="宋体" w:cs="宋体"/>
                <w:color w:val="000000"/>
                <w:sz w:val="21"/>
                <w:szCs w:val="24"/>
                <w:lang w:val="en-US" w:eastAsia="zh-CN" w:bidi="ar-SA"/>
              </w:rPr>
              <w:t xml:space="preserve">落实 24 小时周边巡逻制度，定时定点巡回巡逻，不存在漏点、迟到现象，巡逻认真，能及时发现问题并会妥善解决处理，对巡逻检查监督；</w:t>
            </w:r>
            <w:r/>
          </w:p>
        </w:tc>
      </w:tr>
      <w:tr>
        <w:trPr>
          <w:trHeight w:val="148"/>
        </w:trPr>
        <w:tc>
          <w:tcPr>
            <w:tcBorders>
              <w:top w:val="none" w:color="000000" w:sz="4" w:space="0"/>
              <w:left w:val="single" w:color="auto" w:sz="4" w:space="0"/>
              <w:bottom w:val="single" w:color="auto" w:sz="4" w:space="0"/>
              <w:right w:val="single" w:color="auto" w:sz="4" w:space="0"/>
            </w:tcBorders>
            <w:tcW w:w="993" w:type="dxa"/>
            <w:vAlign w:val="center"/>
            <w:vMerge w:val="continue"/>
            <w:textDirection w:val="lrTb"/>
            <w:noWrap w:val="false"/>
          </w:tcPr>
          <w:p>
            <w:pPr>
              <w:pStyle w:val="1088"/>
              <w:jc w:val="left"/>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Fonts w:hint="eastAsia" w:ascii="Times New Roman" w:hAnsi="Times New Roman" w:eastAsia="宋体" w:cs="宋体"/>
                <w:color w:val="000000"/>
                <w:sz w:val="21"/>
                <w:szCs w:val="24"/>
                <w:lang w:val="en-US" w:eastAsia="zh-CN" w:bidi="ar-SA"/>
              </w:rPr>
            </w:r>
            <w:r/>
          </w:p>
        </w:tc>
        <w:tc>
          <w:tcPr>
            <w:tcBorders>
              <w:top w:val="none" w:color="000000" w:sz="4" w:space="0"/>
              <w:left w:val="none" w:color="000000" w:sz="4" w:space="0"/>
              <w:bottom w:val="single" w:color="auto" w:sz="4" w:space="0"/>
              <w:right w:val="single" w:color="auto" w:sz="4" w:space="0"/>
            </w:tcBorders>
            <w:tcW w:w="3171" w:type="dxa"/>
            <w:vAlign w:val="center"/>
            <w:vMerge w:val="continue"/>
            <w:textDirection w:val="lrTb"/>
            <w:noWrap w:val="false"/>
          </w:tcPr>
          <w:p>
            <w:pPr>
              <w:pStyle w:val="1088"/>
              <w:jc w:val="center"/>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Fonts w:hint="eastAsia" w:ascii="Times New Roman" w:hAnsi="Times New Roman" w:eastAsia="宋体" w:cs="宋体"/>
                <w:color w:val="000000"/>
                <w:sz w:val="21"/>
                <w:szCs w:val="24"/>
                <w:lang w:val="en-US" w:eastAsia="zh-CN" w:bidi="ar-SA"/>
              </w:rPr>
            </w:r>
            <w:r/>
          </w:p>
        </w:tc>
        <w:tc>
          <w:tcPr>
            <w:tcBorders>
              <w:top w:val="single" w:color="auto" w:sz="4" w:space="0"/>
              <w:left w:val="none" w:color="000000" w:sz="4" w:space="0"/>
              <w:bottom w:val="single" w:color="auto" w:sz="4" w:space="0"/>
              <w:right w:val="single" w:color="auto" w:sz="4" w:space="0"/>
            </w:tcBorders>
            <w:tcW w:w="5978" w:type="dxa"/>
            <w:vAlign w:val="center"/>
            <w:textDirection w:val="lrTb"/>
            <w:noWrap w:val="false"/>
          </w:tcPr>
          <w:p>
            <w:pPr>
              <w:pStyle w:val="1087"/>
              <w:jc w:val="left"/>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Style w:val="668"/>
                <w:rFonts w:hint="eastAsia" w:ascii="Times New Roman" w:hAnsi="Times New Roman" w:eastAsia="宋体" w:cs="宋体"/>
                <w:color w:val="000000"/>
                <w:sz w:val="21"/>
                <w:szCs w:val="24"/>
                <w:lang w:val="en-US" w:eastAsia="zh-CN" w:bidi="ar-SA"/>
              </w:rPr>
              <w:t xml:space="preserve">做好定期巡查、检验区域不安全因素及异常现象及时处理。</w:t>
            </w:r>
            <w:r/>
          </w:p>
        </w:tc>
      </w:tr>
      <w:tr>
        <w:trPr>
          <w:trHeight w:val="247"/>
        </w:trPr>
        <w:tc>
          <w:tcPr>
            <w:tcBorders>
              <w:top w:val="none" w:color="000000" w:sz="4" w:space="0"/>
              <w:left w:val="single" w:color="auto" w:sz="4" w:space="0"/>
              <w:bottom w:val="single" w:color="auto" w:sz="4" w:space="0"/>
              <w:right w:val="single" w:color="auto" w:sz="4" w:space="0"/>
            </w:tcBorders>
            <w:tcW w:w="993" w:type="dxa"/>
            <w:vAlign w:val="center"/>
            <w:vMerge w:val="continue"/>
            <w:textDirection w:val="lrTb"/>
            <w:noWrap w:val="false"/>
          </w:tcPr>
          <w:p>
            <w:pPr>
              <w:pStyle w:val="1088"/>
              <w:jc w:val="left"/>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Fonts w:hint="eastAsia" w:ascii="Times New Roman" w:hAnsi="Times New Roman" w:eastAsia="宋体" w:cs="宋体"/>
                <w:color w:val="000000"/>
                <w:sz w:val="21"/>
                <w:szCs w:val="24"/>
                <w:lang w:val="en-US" w:eastAsia="zh-CN" w:bidi="ar-SA"/>
              </w:rPr>
            </w:r>
            <w:r/>
          </w:p>
        </w:tc>
        <w:tc>
          <w:tcPr>
            <w:tcBorders>
              <w:top w:val="single" w:color="auto" w:sz="4" w:space="0"/>
              <w:left w:val="none" w:color="000000" w:sz="4" w:space="0"/>
              <w:bottom w:val="single" w:color="auto" w:sz="4" w:space="0"/>
              <w:right w:val="single" w:color="auto" w:sz="4" w:space="0"/>
            </w:tcBorders>
            <w:tcW w:w="3171" w:type="dxa"/>
            <w:vAlign w:val="center"/>
            <w:textDirection w:val="lrTb"/>
            <w:noWrap w:val="false"/>
          </w:tcPr>
          <w:p>
            <w:pPr>
              <w:pStyle w:val="1087"/>
              <w:jc w:val="center"/>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Style w:val="668"/>
                <w:rFonts w:hint="eastAsia" w:ascii="Times New Roman" w:hAnsi="Times New Roman" w:eastAsia="宋体" w:cs="宋体"/>
                <w:color w:val="000000"/>
                <w:sz w:val="21"/>
                <w:szCs w:val="24"/>
                <w:lang w:val="en-US" w:eastAsia="zh-CN" w:bidi="ar-SA"/>
              </w:rPr>
              <w:t xml:space="preserve">应急预案管理(4分)</w:t>
            </w:r>
            <w:r/>
          </w:p>
        </w:tc>
        <w:tc>
          <w:tcPr>
            <w:tcBorders>
              <w:top w:val="single" w:color="auto" w:sz="4" w:space="0"/>
              <w:left w:val="none" w:color="000000" w:sz="4" w:space="0"/>
              <w:bottom w:val="single" w:color="auto" w:sz="4" w:space="0"/>
              <w:right w:val="single" w:color="auto" w:sz="4" w:space="0"/>
            </w:tcBorders>
            <w:tcW w:w="5978" w:type="dxa"/>
            <w:vAlign w:val="center"/>
            <w:textDirection w:val="lrTb"/>
            <w:noWrap w:val="false"/>
          </w:tcPr>
          <w:p>
            <w:pPr>
              <w:pStyle w:val="1087"/>
              <w:jc w:val="left"/>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Style w:val="668"/>
                <w:rFonts w:hint="eastAsia" w:ascii="Times New Roman" w:hAnsi="Times New Roman" w:eastAsia="宋体" w:cs="宋体"/>
                <w:color w:val="000000"/>
                <w:sz w:val="21"/>
                <w:szCs w:val="24"/>
                <w:lang w:val="en-US" w:eastAsia="zh-CN" w:bidi="ar-SA"/>
              </w:rPr>
              <w:t xml:space="preserve">各类预案（火灾，地震，恶劣天气等）。</w:t>
            </w:r>
            <w:r/>
          </w:p>
        </w:tc>
      </w:tr>
      <w:tr>
        <w:trPr>
          <w:trHeight w:val="291"/>
        </w:trPr>
        <w:tc>
          <w:tcPr>
            <w:tcBorders>
              <w:top w:val="none" w:color="000000" w:sz="4" w:space="0"/>
              <w:left w:val="single" w:color="auto" w:sz="4" w:space="0"/>
              <w:bottom w:val="single" w:color="auto" w:sz="4" w:space="0"/>
              <w:right w:val="single" w:color="auto" w:sz="4" w:space="0"/>
            </w:tcBorders>
            <w:tcW w:w="993" w:type="dxa"/>
            <w:vAlign w:val="top"/>
            <w:vMerge w:val="restart"/>
            <w:textDirection w:val="lrTb"/>
            <w:noWrap w:val="false"/>
          </w:tcPr>
          <w:p>
            <w:pPr>
              <w:pStyle w:val="1087"/>
              <w:jc w:val="center"/>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Fonts w:hint="eastAsia" w:ascii="Times New Roman" w:hAnsi="Times New Roman" w:eastAsia="宋体" w:cs="宋体"/>
                <w:color w:val="000000"/>
                <w:sz w:val="21"/>
                <w:szCs w:val="24"/>
                <w:lang w:val="en-US" w:eastAsia="zh-CN" w:bidi="ar-SA"/>
              </w:rPr>
            </w:r>
            <w:r/>
          </w:p>
          <w:p>
            <w:pPr>
              <w:pStyle w:val="1087"/>
              <w:jc w:val="center"/>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Style w:val="668"/>
                <w:rFonts w:hint="eastAsia" w:ascii="Times New Roman" w:hAnsi="Times New Roman" w:eastAsia="宋体" w:cs="宋体"/>
                <w:color w:val="000000"/>
                <w:sz w:val="21"/>
                <w:szCs w:val="24"/>
                <w:lang w:val="en-US" w:eastAsia="zh-CN" w:bidi="ar-SA"/>
              </w:rPr>
              <w:t xml:space="preserve">环境管理 </w:t>
            </w:r>
            <w:r/>
          </w:p>
          <w:p>
            <w:pPr>
              <w:pStyle w:val="1087"/>
              <w:jc w:val="center"/>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Style w:val="668"/>
                <w:rFonts w:hint="eastAsia" w:ascii="Times New Roman" w:hAnsi="Times New Roman" w:eastAsia="宋体" w:cs="宋体"/>
                <w:color w:val="000000"/>
                <w:sz w:val="21"/>
                <w:szCs w:val="24"/>
                <w:lang w:val="en-US" w:eastAsia="zh-CN" w:bidi="ar-SA"/>
              </w:rPr>
              <w:t xml:space="preserve">（15分）</w:t>
            </w:r>
            <w:r/>
          </w:p>
        </w:tc>
        <w:tc>
          <w:tcPr>
            <w:tcBorders>
              <w:top w:val="none" w:color="000000" w:sz="4" w:space="0"/>
              <w:left w:val="none" w:color="000000" w:sz="4" w:space="0"/>
              <w:bottom w:val="single" w:color="auto" w:sz="4" w:space="0"/>
              <w:right w:val="single" w:color="auto" w:sz="4" w:space="0"/>
            </w:tcBorders>
            <w:tcW w:w="3171" w:type="dxa"/>
            <w:vAlign w:val="center"/>
            <w:vMerge w:val="restart"/>
            <w:textDirection w:val="lrTb"/>
            <w:noWrap w:val="false"/>
          </w:tcPr>
          <w:p>
            <w:pPr>
              <w:pStyle w:val="1087"/>
              <w:jc w:val="center"/>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Fonts w:hint="eastAsia" w:ascii="Times New Roman" w:hAnsi="Times New Roman" w:eastAsia="宋体" w:cs="宋体"/>
                <w:color w:val="000000"/>
                <w:sz w:val="21"/>
                <w:szCs w:val="24"/>
                <w:lang w:val="en-US" w:eastAsia="zh-CN" w:bidi="ar-SA"/>
              </w:rPr>
            </w:r>
            <w:r/>
          </w:p>
          <w:p>
            <w:pPr>
              <w:pStyle w:val="1087"/>
              <w:jc w:val="center"/>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Style w:val="668"/>
                <w:rFonts w:hint="eastAsia" w:ascii="Times New Roman" w:hAnsi="Times New Roman" w:eastAsia="宋体" w:cs="宋体"/>
                <w:color w:val="000000"/>
                <w:sz w:val="21"/>
                <w:szCs w:val="24"/>
                <w:lang w:val="en-US" w:eastAsia="zh-CN" w:bidi="ar-SA"/>
              </w:rPr>
              <w:t xml:space="preserve">环境卫生(12分)</w:t>
            </w:r>
            <w:r/>
          </w:p>
        </w:tc>
        <w:tc>
          <w:tcPr>
            <w:tcBorders>
              <w:top w:val="single" w:color="auto" w:sz="4" w:space="0"/>
              <w:left w:val="none" w:color="000000" w:sz="4" w:space="0"/>
              <w:bottom w:val="single" w:color="auto" w:sz="4" w:space="0"/>
              <w:right w:val="single" w:color="auto" w:sz="4" w:space="0"/>
            </w:tcBorders>
            <w:tcW w:w="5978" w:type="dxa"/>
            <w:vAlign w:val="center"/>
            <w:textDirection w:val="lrTb"/>
            <w:noWrap w:val="false"/>
          </w:tcPr>
          <w:p>
            <w:pPr>
              <w:pStyle w:val="1087"/>
              <w:jc w:val="left"/>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Style w:val="668"/>
                <w:rFonts w:hint="eastAsia" w:ascii="Times New Roman" w:hAnsi="Times New Roman" w:eastAsia="宋体" w:cs="宋体"/>
                <w:color w:val="000000"/>
                <w:sz w:val="21"/>
                <w:szCs w:val="24"/>
                <w:lang w:val="en-US" w:eastAsia="zh-CN" w:bidi="ar-SA"/>
              </w:rPr>
              <w:t xml:space="preserve">公共区域保持清洁，无烟头，纸屑，无占用和堆放杂物现象，无乱贴、乱画，楼 梯扶栏、天台、共用玻璃窗等保持洁净；</w:t>
            </w:r>
            <w:r/>
          </w:p>
        </w:tc>
      </w:tr>
      <w:tr>
        <w:trPr>
          <w:trHeight w:val="239"/>
        </w:trPr>
        <w:tc>
          <w:tcPr>
            <w:tcBorders>
              <w:top w:val="none" w:color="000000" w:sz="4" w:space="0"/>
              <w:left w:val="single" w:color="auto" w:sz="4" w:space="0"/>
              <w:bottom w:val="single" w:color="auto" w:sz="4" w:space="0"/>
              <w:right w:val="single" w:color="auto" w:sz="4" w:space="0"/>
            </w:tcBorders>
            <w:tcW w:w="993" w:type="dxa"/>
            <w:vAlign w:val="center"/>
            <w:vMerge w:val="continue"/>
            <w:textDirection w:val="lrTb"/>
            <w:noWrap w:val="false"/>
          </w:tcPr>
          <w:p>
            <w:pPr>
              <w:pStyle w:val="1088"/>
              <w:jc w:val="left"/>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Fonts w:hint="eastAsia" w:ascii="Times New Roman" w:hAnsi="Times New Roman" w:eastAsia="宋体" w:cs="宋体"/>
                <w:color w:val="000000"/>
                <w:sz w:val="21"/>
                <w:szCs w:val="24"/>
                <w:lang w:val="en-US" w:eastAsia="zh-CN" w:bidi="ar-SA"/>
              </w:rPr>
            </w:r>
            <w:r/>
          </w:p>
        </w:tc>
        <w:tc>
          <w:tcPr>
            <w:tcBorders>
              <w:top w:val="none" w:color="000000" w:sz="4" w:space="0"/>
              <w:left w:val="none" w:color="000000" w:sz="4" w:space="0"/>
              <w:bottom w:val="single" w:color="auto" w:sz="4" w:space="0"/>
              <w:right w:val="single" w:color="auto" w:sz="4" w:space="0"/>
            </w:tcBorders>
            <w:tcW w:w="3171" w:type="dxa"/>
            <w:vAlign w:val="center"/>
            <w:vMerge w:val="continue"/>
            <w:textDirection w:val="lrTb"/>
            <w:noWrap w:val="false"/>
          </w:tcPr>
          <w:p>
            <w:pPr>
              <w:pStyle w:val="1088"/>
              <w:jc w:val="center"/>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Fonts w:hint="eastAsia" w:ascii="Times New Roman" w:hAnsi="Times New Roman" w:eastAsia="宋体" w:cs="宋体"/>
                <w:color w:val="000000"/>
                <w:sz w:val="21"/>
                <w:szCs w:val="24"/>
                <w:lang w:val="en-US" w:eastAsia="zh-CN" w:bidi="ar-SA"/>
              </w:rPr>
            </w:r>
            <w:r/>
          </w:p>
        </w:tc>
        <w:tc>
          <w:tcPr>
            <w:tcBorders>
              <w:top w:val="single" w:color="auto" w:sz="4" w:space="0"/>
              <w:left w:val="none" w:color="000000" w:sz="4" w:space="0"/>
              <w:bottom w:val="single" w:color="auto" w:sz="4" w:space="0"/>
              <w:right w:val="single" w:color="auto" w:sz="4" w:space="0"/>
            </w:tcBorders>
            <w:tcW w:w="5978" w:type="dxa"/>
            <w:vAlign w:val="center"/>
            <w:textDirection w:val="lrTb"/>
            <w:noWrap w:val="false"/>
          </w:tcPr>
          <w:p>
            <w:pPr>
              <w:pStyle w:val="1087"/>
              <w:jc w:val="left"/>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Style w:val="668"/>
                <w:rFonts w:hint="eastAsia" w:ascii="Times New Roman" w:hAnsi="Times New Roman" w:eastAsia="宋体" w:cs="宋体"/>
                <w:color w:val="000000"/>
                <w:sz w:val="21"/>
                <w:szCs w:val="24"/>
                <w:lang w:val="en-US" w:eastAsia="zh-CN" w:bidi="ar-SA"/>
              </w:rPr>
              <w:t xml:space="preserve">垃圾及时清运，无跑冒滴漏，垃圾桶定期清洁消毒；</w:t>
            </w:r>
            <w:r/>
          </w:p>
        </w:tc>
      </w:tr>
      <w:tr>
        <w:trPr>
          <w:trHeight w:val="83"/>
        </w:trPr>
        <w:tc>
          <w:tcPr>
            <w:tcBorders>
              <w:top w:val="none" w:color="000000" w:sz="4" w:space="0"/>
              <w:left w:val="single" w:color="auto" w:sz="4" w:space="0"/>
              <w:bottom w:val="single" w:color="auto" w:sz="4" w:space="0"/>
              <w:right w:val="single" w:color="auto" w:sz="4" w:space="0"/>
            </w:tcBorders>
            <w:tcW w:w="993" w:type="dxa"/>
            <w:vAlign w:val="center"/>
            <w:vMerge w:val="continue"/>
            <w:textDirection w:val="lrTb"/>
            <w:noWrap w:val="false"/>
          </w:tcPr>
          <w:p>
            <w:pPr>
              <w:pStyle w:val="1088"/>
              <w:jc w:val="left"/>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Fonts w:hint="eastAsia" w:ascii="Times New Roman" w:hAnsi="Times New Roman" w:eastAsia="宋体" w:cs="宋体"/>
                <w:color w:val="000000"/>
                <w:sz w:val="21"/>
                <w:szCs w:val="24"/>
                <w:lang w:val="en-US" w:eastAsia="zh-CN" w:bidi="ar-SA"/>
              </w:rPr>
            </w:r>
            <w:r/>
          </w:p>
        </w:tc>
        <w:tc>
          <w:tcPr>
            <w:tcBorders>
              <w:top w:val="none" w:color="000000" w:sz="4" w:space="0"/>
              <w:left w:val="none" w:color="000000" w:sz="4" w:space="0"/>
              <w:bottom w:val="single" w:color="auto" w:sz="4" w:space="0"/>
              <w:right w:val="single" w:color="auto" w:sz="4" w:space="0"/>
            </w:tcBorders>
            <w:tcW w:w="3171" w:type="dxa"/>
            <w:vAlign w:val="center"/>
            <w:vMerge w:val="continue"/>
            <w:textDirection w:val="lrTb"/>
            <w:noWrap w:val="false"/>
          </w:tcPr>
          <w:p>
            <w:pPr>
              <w:pStyle w:val="1088"/>
              <w:jc w:val="center"/>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Fonts w:hint="eastAsia" w:ascii="Times New Roman" w:hAnsi="Times New Roman" w:eastAsia="宋体" w:cs="宋体"/>
                <w:color w:val="000000"/>
                <w:sz w:val="21"/>
                <w:szCs w:val="24"/>
                <w:lang w:val="en-US" w:eastAsia="zh-CN" w:bidi="ar-SA"/>
              </w:rPr>
            </w:r>
            <w:r/>
          </w:p>
        </w:tc>
        <w:tc>
          <w:tcPr>
            <w:tcBorders>
              <w:top w:val="single" w:color="auto" w:sz="4" w:space="0"/>
              <w:left w:val="none" w:color="000000" w:sz="4" w:space="0"/>
              <w:bottom w:val="single" w:color="auto" w:sz="4" w:space="0"/>
              <w:right w:val="single" w:color="auto" w:sz="4" w:space="0"/>
            </w:tcBorders>
            <w:tcW w:w="5978" w:type="dxa"/>
            <w:vAlign w:val="center"/>
            <w:textDirection w:val="lrTb"/>
            <w:noWrap w:val="false"/>
          </w:tcPr>
          <w:p>
            <w:pPr>
              <w:pStyle w:val="1087"/>
              <w:jc w:val="left"/>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Style w:val="668"/>
                <w:rFonts w:hint="eastAsia" w:ascii="Times New Roman" w:hAnsi="Times New Roman" w:eastAsia="宋体" w:cs="宋体"/>
                <w:color w:val="000000"/>
                <w:sz w:val="21"/>
                <w:szCs w:val="24"/>
                <w:lang w:val="en-US" w:eastAsia="zh-CN" w:bidi="ar-SA"/>
              </w:rPr>
              <w:t xml:space="preserve">卫生间清洁，无污染，无水渍，无异味。</w:t>
            </w:r>
            <w:r/>
          </w:p>
        </w:tc>
      </w:tr>
      <w:tr>
        <w:trPr>
          <w:trHeight w:val="615"/>
        </w:trPr>
        <w:tc>
          <w:tcPr>
            <w:tcBorders>
              <w:top w:val="none" w:color="000000" w:sz="4" w:space="0"/>
              <w:left w:val="single" w:color="auto" w:sz="4" w:space="0"/>
              <w:bottom w:val="single" w:color="auto" w:sz="4" w:space="0"/>
              <w:right w:val="single" w:color="auto" w:sz="4" w:space="0"/>
            </w:tcBorders>
            <w:tcW w:w="993" w:type="dxa"/>
            <w:vAlign w:val="center"/>
            <w:vMerge w:val="continue"/>
            <w:textDirection w:val="lrTb"/>
            <w:noWrap w:val="false"/>
          </w:tcPr>
          <w:p>
            <w:pPr>
              <w:pStyle w:val="1088"/>
              <w:jc w:val="left"/>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Fonts w:hint="eastAsia" w:ascii="Times New Roman" w:hAnsi="Times New Roman" w:eastAsia="宋体" w:cs="宋体"/>
                <w:color w:val="000000"/>
                <w:sz w:val="21"/>
                <w:szCs w:val="24"/>
                <w:lang w:val="en-US" w:eastAsia="zh-CN" w:bidi="ar-SA"/>
              </w:rPr>
            </w:r>
            <w:r/>
          </w:p>
        </w:tc>
        <w:tc>
          <w:tcPr>
            <w:tcBorders>
              <w:top w:val="single" w:color="auto" w:sz="4" w:space="0"/>
              <w:left w:val="none" w:color="000000" w:sz="4" w:space="0"/>
              <w:bottom w:val="single" w:color="auto" w:sz="4" w:space="0"/>
              <w:right w:val="single" w:color="auto" w:sz="4" w:space="0"/>
            </w:tcBorders>
            <w:tcW w:w="3171" w:type="dxa"/>
            <w:vAlign w:val="center"/>
            <w:textDirection w:val="lrTb"/>
            <w:noWrap w:val="false"/>
          </w:tcPr>
          <w:p>
            <w:pPr>
              <w:pStyle w:val="1087"/>
              <w:jc w:val="center"/>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Style w:val="668"/>
                <w:rFonts w:hint="eastAsia" w:ascii="Times New Roman" w:hAnsi="Times New Roman" w:eastAsia="宋体" w:cs="宋体"/>
                <w:color w:val="000000"/>
                <w:sz w:val="21"/>
                <w:szCs w:val="24"/>
                <w:lang w:val="en-US" w:eastAsia="zh-CN" w:bidi="ar-SA"/>
              </w:rPr>
              <w:t xml:space="preserve">虫害控制</w:t>
            </w:r>
            <w:r/>
          </w:p>
          <w:p>
            <w:pPr>
              <w:pStyle w:val="1087"/>
              <w:jc w:val="center"/>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Style w:val="668"/>
                <w:rFonts w:hint="eastAsia" w:ascii="Times New Roman" w:hAnsi="Times New Roman" w:eastAsia="宋体" w:cs="宋体"/>
                <w:color w:val="000000"/>
                <w:sz w:val="21"/>
                <w:szCs w:val="24"/>
                <w:lang w:val="en-US" w:eastAsia="zh-CN" w:bidi="ar-SA"/>
              </w:rPr>
              <w:t xml:space="preserve">( 3分)</w:t>
            </w:r>
            <w:r/>
          </w:p>
        </w:tc>
        <w:tc>
          <w:tcPr>
            <w:tcBorders>
              <w:top w:val="single" w:color="auto" w:sz="4" w:space="0"/>
              <w:left w:val="none" w:color="000000" w:sz="4" w:space="0"/>
              <w:bottom w:val="single" w:color="auto" w:sz="4" w:space="0"/>
              <w:right w:val="single" w:color="auto" w:sz="4" w:space="0"/>
            </w:tcBorders>
            <w:tcW w:w="5978" w:type="dxa"/>
            <w:vAlign w:val="center"/>
            <w:textDirection w:val="lrTb"/>
            <w:noWrap w:val="false"/>
          </w:tcPr>
          <w:p>
            <w:pPr>
              <w:pStyle w:val="1087"/>
              <w:jc w:val="left"/>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Style w:val="668"/>
                <w:rFonts w:hint="eastAsia" w:ascii="Times New Roman" w:hAnsi="Times New Roman" w:eastAsia="宋体" w:cs="宋体"/>
                <w:color w:val="000000"/>
                <w:sz w:val="21"/>
                <w:szCs w:val="24"/>
                <w:lang w:val="en-US" w:eastAsia="zh-CN" w:bidi="ar-SA"/>
              </w:rPr>
              <w:t xml:space="preserve">苍蝇、蚊子、老鼠等虫害的灭治工作。</w:t>
            </w:r>
            <w:r/>
          </w:p>
        </w:tc>
      </w:tr>
      <w:tr>
        <w:trPr>
          <w:trHeight w:val="413"/>
        </w:trPr>
        <w:tc>
          <w:tcPr>
            <w:tcBorders>
              <w:top w:val="none" w:color="000000" w:sz="4" w:space="0"/>
              <w:left w:val="single" w:color="auto" w:sz="4" w:space="0"/>
              <w:bottom w:val="single" w:color="auto" w:sz="4" w:space="0"/>
              <w:right w:val="single" w:color="auto" w:sz="4" w:space="0"/>
            </w:tcBorders>
            <w:tcW w:w="993" w:type="dxa"/>
            <w:vAlign w:val="top"/>
            <w:vMerge w:val="restart"/>
            <w:textDirection w:val="lrTb"/>
            <w:noWrap w:val="false"/>
          </w:tcPr>
          <w:p>
            <w:pPr>
              <w:pStyle w:val="1087"/>
              <w:jc w:val="both"/>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Style w:val="668"/>
                <w:rFonts w:hint="eastAsia" w:ascii="Times New Roman" w:hAnsi="Times New Roman" w:eastAsia="宋体" w:cs="宋体"/>
                <w:color w:val="000000"/>
                <w:sz w:val="21"/>
                <w:szCs w:val="24"/>
                <w:lang w:val="en-US" w:eastAsia="zh-CN" w:bidi="ar-SA"/>
              </w:rPr>
              <w:t xml:space="preserve">工程管理 </w:t>
            </w:r>
            <w:r/>
          </w:p>
          <w:p>
            <w:pPr>
              <w:pStyle w:val="1087"/>
              <w:jc w:val="center"/>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Style w:val="668"/>
                <w:rFonts w:hint="eastAsia" w:ascii="Times New Roman" w:hAnsi="Times New Roman" w:eastAsia="宋体" w:cs="宋体"/>
                <w:color w:val="000000"/>
                <w:sz w:val="21"/>
                <w:szCs w:val="24"/>
                <w:lang w:val="en-US" w:eastAsia="zh-CN" w:bidi="ar-SA"/>
              </w:rPr>
              <w:t xml:space="preserve">（35分）</w:t>
            </w:r>
            <w:r/>
          </w:p>
        </w:tc>
        <w:tc>
          <w:tcPr>
            <w:tcBorders>
              <w:top w:val="single" w:color="auto" w:sz="4" w:space="0"/>
              <w:left w:val="none" w:color="000000" w:sz="4" w:space="0"/>
              <w:bottom w:val="single" w:color="auto" w:sz="4" w:space="0"/>
              <w:right w:val="single" w:color="auto" w:sz="4" w:space="0"/>
            </w:tcBorders>
            <w:tcW w:w="3171" w:type="dxa"/>
            <w:vAlign w:val="center"/>
            <w:textDirection w:val="lrTb"/>
            <w:noWrap w:val="false"/>
          </w:tcPr>
          <w:p>
            <w:pPr>
              <w:pStyle w:val="1087"/>
              <w:jc w:val="center"/>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Style w:val="668"/>
                <w:rFonts w:hint="eastAsia" w:ascii="Times New Roman" w:hAnsi="Times New Roman" w:eastAsia="宋体" w:cs="宋体"/>
                <w:color w:val="000000"/>
                <w:sz w:val="21"/>
                <w:szCs w:val="24"/>
                <w:lang w:val="en-US" w:eastAsia="zh-CN" w:bidi="ar-SA"/>
              </w:rPr>
              <w:t xml:space="preserve">消防系统是否正常(10 分)</w:t>
            </w:r>
            <w:r/>
          </w:p>
        </w:tc>
        <w:tc>
          <w:tcPr>
            <w:tcBorders>
              <w:top w:val="single" w:color="auto" w:sz="4" w:space="0"/>
              <w:left w:val="none" w:color="000000" w:sz="4" w:space="0"/>
              <w:bottom w:val="single" w:color="auto" w:sz="4" w:space="0"/>
              <w:right w:val="single" w:color="auto" w:sz="4" w:space="0"/>
            </w:tcBorders>
            <w:tcW w:w="5978" w:type="dxa"/>
            <w:vAlign w:val="center"/>
            <w:textDirection w:val="lrTb"/>
            <w:noWrap w:val="false"/>
          </w:tcPr>
          <w:p>
            <w:pPr>
              <w:pStyle w:val="1087"/>
              <w:jc w:val="left"/>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Style w:val="668"/>
                <w:rFonts w:hint="eastAsia" w:ascii="Times New Roman" w:hAnsi="Times New Roman" w:eastAsia="宋体" w:cs="宋体"/>
                <w:color w:val="000000"/>
                <w:sz w:val="21"/>
                <w:szCs w:val="24"/>
                <w:lang w:val="en-US" w:eastAsia="zh-CN" w:bidi="ar-SA"/>
              </w:rPr>
              <w:t xml:space="preserve">消防系统设备完好无损，可随时正常启用。</w:t>
            </w:r>
            <w:r/>
          </w:p>
        </w:tc>
      </w:tr>
      <w:tr>
        <w:trPr>
          <w:trHeight w:val="537"/>
        </w:trPr>
        <w:tc>
          <w:tcPr>
            <w:tcBorders>
              <w:top w:val="none" w:color="000000" w:sz="4" w:space="0"/>
              <w:left w:val="single" w:color="auto" w:sz="4" w:space="0"/>
              <w:bottom w:val="single" w:color="auto" w:sz="4" w:space="0"/>
              <w:right w:val="single" w:color="auto" w:sz="4" w:space="0"/>
            </w:tcBorders>
            <w:tcW w:w="993" w:type="dxa"/>
            <w:vAlign w:val="center"/>
            <w:vMerge w:val="continue"/>
            <w:textDirection w:val="lrTb"/>
            <w:noWrap w:val="false"/>
          </w:tcPr>
          <w:p>
            <w:pPr>
              <w:pStyle w:val="1088"/>
              <w:jc w:val="left"/>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Fonts w:hint="eastAsia" w:ascii="Times New Roman" w:hAnsi="Times New Roman" w:eastAsia="宋体" w:cs="宋体"/>
                <w:color w:val="000000"/>
                <w:sz w:val="21"/>
                <w:szCs w:val="24"/>
                <w:lang w:val="en-US" w:eastAsia="zh-CN" w:bidi="ar-SA"/>
              </w:rPr>
            </w:r>
            <w:r/>
          </w:p>
        </w:tc>
        <w:tc>
          <w:tcPr>
            <w:tcBorders>
              <w:top w:val="single" w:color="auto" w:sz="4" w:space="0"/>
              <w:left w:val="none" w:color="000000" w:sz="4" w:space="0"/>
              <w:bottom w:val="single" w:color="auto" w:sz="4" w:space="0"/>
              <w:right w:val="single" w:color="auto" w:sz="4" w:space="0"/>
            </w:tcBorders>
            <w:tcW w:w="3171" w:type="dxa"/>
            <w:vAlign w:val="center"/>
            <w:textDirection w:val="lrTb"/>
            <w:noWrap w:val="false"/>
          </w:tcPr>
          <w:p>
            <w:pPr>
              <w:pStyle w:val="1087"/>
              <w:jc w:val="center"/>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Style w:val="668"/>
                <w:rFonts w:hint="eastAsia" w:ascii="Times New Roman" w:hAnsi="Times New Roman" w:eastAsia="宋体" w:cs="宋体"/>
                <w:color w:val="000000"/>
                <w:sz w:val="21"/>
                <w:szCs w:val="24"/>
                <w:lang w:val="en-US" w:eastAsia="zh-CN" w:bidi="ar-SA"/>
              </w:rPr>
              <w:t xml:space="preserve">其他设备是否正常(6分)</w:t>
            </w:r>
            <w:r/>
          </w:p>
        </w:tc>
        <w:tc>
          <w:tcPr>
            <w:tcBorders>
              <w:top w:val="single" w:color="auto" w:sz="4" w:space="0"/>
              <w:left w:val="none" w:color="000000" w:sz="4" w:space="0"/>
              <w:bottom w:val="single" w:color="auto" w:sz="4" w:space="0"/>
              <w:right w:val="single" w:color="auto" w:sz="4" w:space="0"/>
            </w:tcBorders>
            <w:tcW w:w="5978" w:type="dxa"/>
            <w:vAlign w:val="center"/>
            <w:textDirection w:val="lrTb"/>
            <w:noWrap w:val="false"/>
          </w:tcPr>
          <w:p>
            <w:pPr>
              <w:pStyle w:val="1087"/>
              <w:jc w:val="left"/>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Style w:val="668"/>
                <w:rFonts w:hint="eastAsia" w:ascii="Times New Roman" w:hAnsi="Times New Roman" w:eastAsia="宋体" w:cs="宋体"/>
                <w:color w:val="000000"/>
                <w:sz w:val="21"/>
                <w:szCs w:val="24"/>
                <w:lang w:val="en-US" w:eastAsia="zh-CN" w:bidi="ar-SA"/>
              </w:rPr>
              <w:t xml:space="preserve">是否存在设备无法正常使用情况。</w:t>
            </w:r>
            <w:r/>
          </w:p>
        </w:tc>
      </w:tr>
      <w:tr>
        <w:trPr>
          <w:trHeight w:val="292"/>
        </w:trPr>
        <w:tc>
          <w:tcPr>
            <w:tcBorders>
              <w:top w:val="none" w:color="000000" w:sz="4" w:space="0"/>
              <w:left w:val="single" w:color="auto" w:sz="4" w:space="0"/>
              <w:bottom w:val="single" w:color="auto" w:sz="4" w:space="0"/>
              <w:right w:val="single" w:color="auto" w:sz="4" w:space="0"/>
            </w:tcBorders>
            <w:tcW w:w="993" w:type="dxa"/>
            <w:vAlign w:val="center"/>
            <w:vMerge w:val="continue"/>
            <w:textDirection w:val="lrTb"/>
            <w:noWrap w:val="false"/>
          </w:tcPr>
          <w:p>
            <w:pPr>
              <w:pStyle w:val="1088"/>
              <w:jc w:val="left"/>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Fonts w:hint="eastAsia" w:ascii="Times New Roman" w:hAnsi="Times New Roman" w:eastAsia="宋体" w:cs="宋体"/>
                <w:color w:val="000000"/>
                <w:sz w:val="21"/>
                <w:szCs w:val="24"/>
                <w:lang w:val="en-US" w:eastAsia="zh-CN" w:bidi="ar-SA"/>
              </w:rPr>
            </w:r>
            <w:r/>
          </w:p>
        </w:tc>
        <w:tc>
          <w:tcPr>
            <w:tcBorders>
              <w:top w:val="single" w:color="auto" w:sz="4" w:space="0"/>
              <w:left w:val="none" w:color="000000" w:sz="4" w:space="0"/>
              <w:bottom w:val="single" w:color="auto" w:sz="4" w:space="0"/>
              <w:right w:val="single" w:color="auto" w:sz="4" w:space="0"/>
            </w:tcBorders>
            <w:tcW w:w="3171" w:type="dxa"/>
            <w:vAlign w:val="center"/>
            <w:textDirection w:val="lrTb"/>
            <w:noWrap w:val="false"/>
          </w:tcPr>
          <w:p>
            <w:pPr>
              <w:pStyle w:val="1087"/>
              <w:jc w:val="center"/>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Style w:val="668"/>
                <w:rFonts w:hint="eastAsia" w:ascii="Times New Roman" w:hAnsi="Times New Roman" w:eastAsia="宋体" w:cs="宋体"/>
                <w:color w:val="000000"/>
                <w:sz w:val="21"/>
                <w:szCs w:val="24"/>
                <w:lang w:val="en-US" w:eastAsia="zh-CN" w:bidi="ar-SA"/>
              </w:rPr>
              <w:t xml:space="preserve">维保计划（4分）</w:t>
            </w:r>
            <w:r/>
          </w:p>
        </w:tc>
        <w:tc>
          <w:tcPr>
            <w:tcBorders>
              <w:top w:val="single" w:color="auto" w:sz="4" w:space="0"/>
              <w:left w:val="none" w:color="000000" w:sz="4" w:space="0"/>
              <w:bottom w:val="single" w:color="auto" w:sz="4" w:space="0"/>
              <w:right w:val="single" w:color="auto" w:sz="4" w:space="0"/>
            </w:tcBorders>
            <w:tcW w:w="5978" w:type="dxa"/>
            <w:vAlign w:val="center"/>
            <w:textDirection w:val="lrTb"/>
            <w:noWrap w:val="false"/>
          </w:tcPr>
          <w:p>
            <w:pPr>
              <w:pStyle w:val="1087"/>
              <w:jc w:val="left"/>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Style w:val="668"/>
                <w:rFonts w:hint="eastAsia" w:ascii="Times New Roman" w:hAnsi="Times New Roman" w:eastAsia="宋体" w:cs="宋体"/>
                <w:color w:val="000000"/>
                <w:sz w:val="21"/>
                <w:szCs w:val="24"/>
                <w:lang w:val="en-US" w:eastAsia="zh-CN" w:bidi="ar-SA"/>
              </w:rPr>
              <w:t xml:space="preserve">有年度，月度维修保养计划。</w:t>
            </w:r>
            <w:r/>
          </w:p>
        </w:tc>
      </w:tr>
      <w:tr>
        <w:trPr>
          <w:trHeight w:val="423"/>
        </w:trPr>
        <w:tc>
          <w:tcPr>
            <w:tcBorders>
              <w:top w:val="none" w:color="000000" w:sz="4" w:space="0"/>
              <w:left w:val="single" w:color="auto" w:sz="4" w:space="0"/>
              <w:bottom w:val="single" w:color="auto" w:sz="4" w:space="0"/>
              <w:right w:val="single" w:color="auto" w:sz="4" w:space="0"/>
            </w:tcBorders>
            <w:tcW w:w="993" w:type="dxa"/>
            <w:vAlign w:val="center"/>
            <w:vMerge w:val="continue"/>
            <w:textDirection w:val="lrTb"/>
            <w:noWrap w:val="false"/>
          </w:tcPr>
          <w:p>
            <w:pPr>
              <w:pStyle w:val="1088"/>
              <w:jc w:val="left"/>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Fonts w:hint="eastAsia" w:ascii="Times New Roman" w:hAnsi="Times New Roman" w:eastAsia="宋体" w:cs="宋体"/>
                <w:color w:val="000000"/>
                <w:sz w:val="21"/>
                <w:szCs w:val="24"/>
                <w:lang w:val="en-US" w:eastAsia="zh-CN" w:bidi="ar-SA"/>
              </w:rPr>
            </w:r>
            <w:r/>
          </w:p>
        </w:tc>
        <w:tc>
          <w:tcPr>
            <w:tcBorders>
              <w:top w:val="single" w:color="auto" w:sz="4" w:space="0"/>
              <w:left w:val="none" w:color="000000" w:sz="4" w:space="0"/>
              <w:bottom w:val="single" w:color="auto" w:sz="4" w:space="0"/>
              <w:right w:val="single" w:color="auto" w:sz="4" w:space="0"/>
            </w:tcBorders>
            <w:tcW w:w="3171" w:type="dxa"/>
            <w:vAlign w:val="center"/>
            <w:textDirection w:val="lrTb"/>
            <w:noWrap w:val="false"/>
          </w:tcPr>
          <w:p>
            <w:pPr>
              <w:pStyle w:val="1087"/>
              <w:jc w:val="center"/>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Style w:val="668"/>
                <w:rFonts w:hint="eastAsia" w:ascii="Times New Roman" w:hAnsi="Times New Roman" w:eastAsia="宋体" w:cs="宋体"/>
                <w:color w:val="000000"/>
                <w:sz w:val="21"/>
                <w:szCs w:val="24"/>
                <w:lang w:val="en-US" w:eastAsia="zh-CN" w:bidi="ar-SA"/>
              </w:rPr>
              <w:t xml:space="preserve">按时维保（5分）</w:t>
            </w:r>
            <w:r/>
          </w:p>
        </w:tc>
        <w:tc>
          <w:tcPr>
            <w:tcBorders>
              <w:top w:val="single" w:color="auto" w:sz="4" w:space="0"/>
              <w:left w:val="none" w:color="000000" w:sz="4" w:space="0"/>
              <w:bottom w:val="single" w:color="auto" w:sz="4" w:space="0"/>
              <w:right w:val="single" w:color="auto" w:sz="4" w:space="0"/>
            </w:tcBorders>
            <w:tcW w:w="5978" w:type="dxa"/>
            <w:vAlign w:val="center"/>
            <w:textDirection w:val="lrTb"/>
            <w:noWrap w:val="false"/>
          </w:tcPr>
          <w:p>
            <w:pPr>
              <w:pStyle w:val="1087"/>
              <w:jc w:val="left"/>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Style w:val="668"/>
                <w:rFonts w:hint="eastAsia" w:ascii="Times New Roman" w:hAnsi="Times New Roman" w:eastAsia="宋体" w:cs="宋体"/>
                <w:color w:val="000000"/>
                <w:sz w:val="21"/>
                <w:szCs w:val="24"/>
                <w:lang w:val="en-US" w:eastAsia="zh-CN" w:bidi="ar-SA"/>
              </w:rPr>
              <w:t xml:space="preserve">根据既定维修及保养计划严格执行。</w:t>
            </w:r>
            <w:r/>
          </w:p>
        </w:tc>
      </w:tr>
      <w:tr>
        <w:trPr>
          <w:trHeight w:val="491"/>
        </w:trPr>
        <w:tc>
          <w:tcPr>
            <w:tcBorders>
              <w:top w:val="none" w:color="000000" w:sz="4" w:space="0"/>
              <w:left w:val="single" w:color="auto" w:sz="4" w:space="0"/>
              <w:bottom w:val="single" w:color="auto" w:sz="4" w:space="0"/>
              <w:right w:val="single" w:color="auto" w:sz="4" w:space="0"/>
            </w:tcBorders>
            <w:tcW w:w="993" w:type="dxa"/>
            <w:vAlign w:val="center"/>
            <w:vMerge w:val="continue"/>
            <w:textDirection w:val="lrTb"/>
            <w:noWrap w:val="false"/>
          </w:tcPr>
          <w:p>
            <w:pPr>
              <w:pStyle w:val="1088"/>
              <w:jc w:val="left"/>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Fonts w:hint="eastAsia" w:ascii="Times New Roman" w:hAnsi="Times New Roman" w:eastAsia="宋体" w:cs="宋体"/>
                <w:color w:val="000000"/>
                <w:sz w:val="21"/>
                <w:szCs w:val="24"/>
                <w:lang w:val="en-US" w:eastAsia="zh-CN" w:bidi="ar-SA"/>
              </w:rPr>
            </w:r>
            <w:r/>
          </w:p>
        </w:tc>
        <w:tc>
          <w:tcPr>
            <w:tcBorders>
              <w:top w:val="single" w:color="auto" w:sz="4" w:space="0"/>
              <w:left w:val="none" w:color="000000" w:sz="4" w:space="0"/>
              <w:bottom w:val="single" w:color="auto" w:sz="4" w:space="0"/>
              <w:right w:val="single" w:color="auto" w:sz="4" w:space="0"/>
            </w:tcBorders>
            <w:tcW w:w="3171" w:type="dxa"/>
            <w:vAlign w:val="center"/>
            <w:textDirection w:val="lrTb"/>
            <w:noWrap w:val="false"/>
          </w:tcPr>
          <w:p>
            <w:pPr>
              <w:pStyle w:val="1087"/>
              <w:jc w:val="center"/>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Style w:val="668"/>
                <w:rFonts w:hint="eastAsia" w:ascii="Times New Roman" w:hAnsi="Times New Roman" w:eastAsia="宋体" w:cs="宋体"/>
                <w:color w:val="000000"/>
                <w:sz w:val="21"/>
                <w:szCs w:val="24"/>
                <w:lang w:val="en-US" w:eastAsia="zh-CN" w:bidi="ar-SA"/>
              </w:rPr>
              <w:t xml:space="preserve">设备事件紧急处理（5分）</w:t>
            </w:r>
            <w:r/>
          </w:p>
        </w:tc>
        <w:tc>
          <w:tcPr>
            <w:tcBorders>
              <w:top w:val="single" w:color="auto" w:sz="4" w:space="0"/>
              <w:left w:val="none" w:color="000000" w:sz="4" w:space="0"/>
              <w:bottom w:val="single" w:color="auto" w:sz="4" w:space="0"/>
              <w:right w:val="single" w:color="auto" w:sz="4" w:space="0"/>
            </w:tcBorders>
            <w:tcW w:w="5978" w:type="dxa"/>
            <w:vAlign w:val="center"/>
            <w:textDirection w:val="lrTb"/>
            <w:noWrap w:val="false"/>
          </w:tcPr>
          <w:p>
            <w:pPr>
              <w:pStyle w:val="1087"/>
              <w:jc w:val="left"/>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Style w:val="668"/>
                <w:rFonts w:hint="eastAsia" w:ascii="Times New Roman" w:hAnsi="Times New Roman" w:eastAsia="宋体" w:cs="宋体"/>
                <w:color w:val="000000"/>
                <w:sz w:val="21"/>
                <w:szCs w:val="24"/>
                <w:lang w:val="en-US" w:eastAsia="zh-CN" w:bidi="ar-SA"/>
              </w:rPr>
              <w:t xml:space="preserve">突发事件跑水、跳电等处理。</w:t>
            </w:r>
            <w:r/>
          </w:p>
        </w:tc>
      </w:tr>
      <w:tr>
        <w:trPr>
          <w:trHeight w:val="119"/>
        </w:trPr>
        <w:tc>
          <w:tcPr>
            <w:tcBorders>
              <w:top w:val="none" w:color="000000" w:sz="4" w:space="0"/>
              <w:left w:val="single" w:color="auto" w:sz="4" w:space="0"/>
              <w:bottom w:val="single" w:color="auto" w:sz="4" w:space="0"/>
              <w:right w:val="single" w:color="auto" w:sz="4" w:space="0"/>
            </w:tcBorders>
            <w:tcW w:w="993" w:type="dxa"/>
            <w:vAlign w:val="center"/>
            <w:vMerge w:val="continue"/>
            <w:textDirection w:val="lrTb"/>
            <w:noWrap w:val="false"/>
          </w:tcPr>
          <w:p>
            <w:pPr>
              <w:pStyle w:val="1088"/>
              <w:jc w:val="left"/>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Fonts w:hint="eastAsia" w:ascii="Times New Roman" w:hAnsi="Times New Roman" w:eastAsia="宋体" w:cs="宋体"/>
                <w:color w:val="000000"/>
                <w:sz w:val="21"/>
                <w:szCs w:val="24"/>
                <w:lang w:val="en-US" w:eastAsia="zh-CN" w:bidi="ar-SA"/>
              </w:rPr>
            </w:r>
            <w:r/>
          </w:p>
        </w:tc>
        <w:tc>
          <w:tcPr>
            <w:tcBorders>
              <w:top w:val="single" w:color="auto" w:sz="4" w:space="0"/>
              <w:left w:val="none" w:color="000000" w:sz="4" w:space="0"/>
              <w:bottom w:val="single" w:color="auto" w:sz="4" w:space="0"/>
              <w:right w:val="single" w:color="auto" w:sz="4" w:space="0"/>
            </w:tcBorders>
            <w:tcW w:w="3171" w:type="dxa"/>
            <w:vAlign w:val="center"/>
            <w:textDirection w:val="lrTb"/>
            <w:noWrap w:val="false"/>
          </w:tcPr>
          <w:p>
            <w:pPr>
              <w:pStyle w:val="1087"/>
              <w:jc w:val="center"/>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Style w:val="668"/>
                <w:rFonts w:hint="eastAsia" w:ascii="Times New Roman" w:hAnsi="Times New Roman" w:eastAsia="宋体" w:cs="宋体"/>
                <w:color w:val="000000"/>
                <w:sz w:val="21"/>
                <w:szCs w:val="24"/>
                <w:lang w:val="en-US" w:eastAsia="zh-CN" w:bidi="ar-SA"/>
              </w:rPr>
              <w:t xml:space="preserve">节能降耗（3 分）</w:t>
            </w:r>
            <w:r/>
          </w:p>
        </w:tc>
        <w:tc>
          <w:tcPr>
            <w:tcBorders>
              <w:top w:val="single" w:color="auto" w:sz="4" w:space="0"/>
              <w:left w:val="none" w:color="000000" w:sz="4" w:space="0"/>
              <w:bottom w:val="single" w:color="auto" w:sz="4" w:space="0"/>
              <w:right w:val="single" w:color="auto" w:sz="4" w:space="0"/>
            </w:tcBorders>
            <w:tcW w:w="5978" w:type="dxa"/>
            <w:vAlign w:val="center"/>
            <w:textDirection w:val="lrTb"/>
            <w:noWrap w:val="false"/>
          </w:tcPr>
          <w:p>
            <w:pPr>
              <w:pStyle w:val="1087"/>
              <w:jc w:val="left"/>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Style w:val="668"/>
                <w:rFonts w:hint="eastAsia" w:ascii="Times New Roman" w:hAnsi="Times New Roman" w:eastAsia="宋体" w:cs="宋体"/>
                <w:color w:val="000000"/>
                <w:sz w:val="21"/>
                <w:szCs w:val="24"/>
                <w:lang w:val="en-US" w:eastAsia="zh-CN" w:bidi="ar-SA"/>
              </w:rPr>
              <w:t xml:space="preserve">公共区域各类能耗正常记录，各类非正常漏损及时维修，采取相关节能措施且同比有降低。</w:t>
            </w:r>
            <w:r/>
          </w:p>
        </w:tc>
      </w:tr>
      <w:tr>
        <w:trPr>
          <w:trHeight w:val="532"/>
        </w:trPr>
        <w:tc>
          <w:tcPr>
            <w:tcBorders>
              <w:top w:val="none" w:color="000000" w:sz="4" w:space="0"/>
              <w:left w:val="single" w:color="auto" w:sz="4" w:space="0"/>
              <w:bottom w:val="none" w:color="000000" w:sz="4" w:space="0"/>
              <w:right w:val="single" w:color="auto" w:sz="4" w:space="0"/>
            </w:tcBorders>
            <w:tcW w:w="993" w:type="dxa"/>
            <w:vAlign w:val="center"/>
            <w:vMerge w:val="continue"/>
            <w:textDirection w:val="lrTb"/>
            <w:noWrap w:val="false"/>
          </w:tcPr>
          <w:p>
            <w:pPr>
              <w:pStyle w:val="1088"/>
              <w:jc w:val="left"/>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Fonts w:hint="eastAsia" w:ascii="Times New Roman" w:hAnsi="Times New Roman" w:eastAsia="宋体" w:cs="宋体"/>
                <w:color w:val="000000"/>
                <w:sz w:val="21"/>
                <w:szCs w:val="24"/>
                <w:lang w:val="en-US" w:eastAsia="zh-CN" w:bidi="ar-SA"/>
              </w:rPr>
            </w:r>
            <w:r/>
          </w:p>
        </w:tc>
        <w:tc>
          <w:tcPr>
            <w:tcBorders>
              <w:top w:val="single" w:color="auto" w:sz="4" w:space="0"/>
              <w:left w:val="none" w:color="000000" w:sz="4" w:space="0"/>
              <w:bottom w:val="single" w:color="auto" w:sz="4" w:space="0"/>
              <w:right w:val="single" w:color="auto" w:sz="4" w:space="0"/>
            </w:tcBorders>
            <w:tcW w:w="3171" w:type="dxa"/>
            <w:vAlign w:val="center"/>
            <w:textDirection w:val="lrTb"/>
            <w:noWrap w:val="false"/>
          </w:tcPr>
          <w:p>
            <w:pPr>
              <w:pStyle w:val="1087"/>
              <w:jc w:val="center"/>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Style w:val="668"/>
                <w:rFonts w:hint="eastAsia" w:ascii="Times New Roman" w:hAnsi="Times New Roman" w:eastAsia="宋体" w:cs="宋体"/>
                <w:color w:val="000000"/>
                <w:sz w:val="21"/>
                <w:szCs w:val="24"/>
                <w:lang w:val="en-US" w:eastAsia="zh-CN" w:bidi="ar-SA"/>
              </w:rPr>
              <w:t xml:space="preserve">计划年检（2 分）</w:t>
            </w:r>
            <w:r/>
          </w:p>
        </w:tc>
        <w:tc>
          <w:tcPr>
            <w:tcBorders>
              <w:top w:val="single" w:color="auto" w:sz="4" w:space="0"/>
              <w:left w:val="none" w:color="000000" w:sz="4" w:space="0"/>
              <w:bottom w:val="single" w:color="auto" w:sz="4" w:space="0"/>
              <w:right w:val="single" w:color="auto" w:sz="4" w:space="0"/>
            </w:tcBorders>
            <w:tcW w:w="5978" w:type="dxa"/>
            <w:vAlign w:val="center"/>
            <w:textDirection w:val="lrTb"/>
            <w:noWrap w:val="false"/>
          </w:tcPr>
          <w:p>
            <w:pPr>
              <w:pStyle w:val="1087"/>
              <w:jc w:val="left"/>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Style w:val="668"/>
                <w:rFonts w:hint="eastAsia" w:ascii="Times New Roman" w:hAnsi="Times New Roman" w:eastAsia="宋体" w:cs="宋体"/>
                <w:color w:val="000000"/>
                <w:sz w:val="21"/>
                <w:szCs w:val="24"/>
                <w:lang w:val="en-US" w:eastAsia="zh-CN" w:bidi="ar-SA"/>
              </w:rPr>
              <w:t xml:space="preserve">特种设备按国家要求正常年检并合格。</w:t>
            </w:r>
            <w:r/>
          </w:p>
        </w:tc>
      </w:tr>
      <w:tr>
        <w:trPr>
          <w:trHeight w:val="532"/>
        </w:trPr>
        <w:tc>
          <w:tcPr>
            <w:gridSpan w:val="3"/>
            <w:tcBorders>
              <w:top w:val="none" w:color="000000" w:sz="4" w:space="0"/>
              <w:left w:val="single" w:color="auto" w:sz="4" w:space="0"/>
              <w:bottom w:val="single" w:color="auto" w:sz="4" w:space="0"/>
              <w:right w:val="single" w:color="auto" w:sz="4" w:space="0"/>
            </w:tcBorders>
            <w:tcW w:w="10142" w:type="dxa"/>
            <w:vAlign w:val="center"/>
            <w:textDirection w:val="lrTb"/>
            <w:noWrap w:val="false"/>
          </w:tcPr>
          <w:p>
            <w:pPr>
              <w:pStyle w:val="1087"/>
              <w:jc w:val="center"/>
              <w:keepLines w:val="0"/>
              <w:keepNext w:val="0"/>
              <w:pageBreakBefore w:val="0"/>
              <w:spacing w:line="400" w:lineRule="exact"/>
              <w:widowControl/>
              <w:rPr>
                <w:rStyle w:val="668"/>
                <w:rFonts w:hint="eastAsia" w:ascii="Times New Roman" w:hAnsi="Times New Roman" w:eastAsia="宋体" w:cs="宋体"/>
                <w:color w:val="000000"/>
                <w:sz w:val="21"/>
                <w:szCs w:val="24"/>
                <w:lang w:val="en-US" w:eastAsia="zh-CN" w:bidi="ar-SA"/>
              </w:rPr>
            </w:pPr>
            <w:r>
              <w:rPr>
                <w:rFonts w:hint="eastAsia" w:ascii="Times New Roman" w:hAnsi="Times New Roman" w:eastAsia="宋体" w:cs="仿宋"/>
                <w:b/>
                <w:bCs/>
                <w:sz w:val="21"/>
                <w:szCs w:val="21"/>
              </w:rPr>
              <w:t xml:space="preserve">实际考评得分：  </w:t>
            </w:r>
            <w:r>
              <w:rPr>
                <w:rFonts w:hint="eastAsia" w:cs="仿宋"/>
                <w:b/>
                <w:bCs/>
                <w:sz w:val="21"/>
                <w:szCs w:val="21"/>
                <w:lang w:val="en-US" w:eastAsia="zh-CN"/>
              </w:rPr>
              <w:t xml:space="preserve">     </w:t>
            </w:r>
            <w:r>
              <w:rPr>
                <w:rFonts w:hint="eastAsia" w:ascii="Times New Roman" w:hAnsi="Times New Roman" w:eastAsia="宋体" w:cs="仿宋"/>
                <w:b/>
                <w:bCs/>
                <w:sz w:val="21"/>
                <w:szCs w:val="21"/>
              </w:rPr>
              <w:t xml:space="preserve">分</w:t>
            </w:r>
            <w:r/>
          </w:p>
        </w:tc>
      </w:tr>
    </w:tbl>
    <w:p>
      <w:pPr>
        <w:rPr>
          <w:rFonts w:hint="eastAsia"/>
        </w:rPr>
      </w:pPr>
      <w:r>
        <w:rPr>
          <w:rFonts w:hint="eastAsia"/>
        </w:rPr>
      </w:r>
      <w:r/>
    </w:p>
    <w:p>
      <w:r/>
      <w:r/>
    </w:p>
    <w:p>
      <w:pPr>
        <w:pStyle w:val="660"/>
        <w:spacing w:before="120" w:after="120"/>
        <w:rPr>
          <w:rFonts w:hint="eastAsia" w:ascii="宋体" w:hAnsi="宋体" w:eastAsia="宋体" w:cs="宋体"/>
          <w:b/>
          <w:bCs/>
          <w:sz w:val="32"/>
          <w:szCs w:val="32"/>
        </w:rPr>
      </w:pPr>
      <w:r>
        <w:rPr>
          <w:rFonts w:hint="eastAsia" w:ascii="宋体" w:hAnsi="宋体" w:eastAsia="宋体" w:cs="宋体"/>
          <w:b/>
          <w:bCs/>
          <w:sz w:val="32"/>
          <w:szCs w:val="32"/>
        </w:rPr>
        <w:t xml:space="preserve">六、进退场交接方案及要求</w:t>
      </w:r>
      <w:r/>
    </w:p>
    <w:p>
      <w:pPr>
        <w:ind w:firstLine="480"/>
        <w:spacing w:line="500" w:lineRule="exact"/>
        <w:rPr>
          <w:rFonts w:hint="eastAsia" w:ascii="宋体" w:hAnsi="宋体" w:cs="宋体"/>
          <w:sz w:val="24"/>
          <w:szCs w:val="24"/>
          <w:lang w:val="zh-CN"/>
        </w:rPr>
      </w:pPr>
      <w:r>
        <w:rPr>
          <w:rFonts w:hint="eastAsia" w:ascii="宋体" w:hAnsi="宋体" w:cs="宋体"/>
          <w:sz w:val="24"/>
          <w:szCs w:val="24"/>
          <w:lang w:val="zh-CN"/>
        </w:rPr>
        <w:t xml:space="preserve">进退场交接方案：投标人提供针对本项目特点的进退场交接方案，制定项目交接时间进度安排、具体交接的内容、交接重点难点分析及解决方案，确保项目平稳过渡和正常运行。</w:t>
      </w:r>
      <w:r/>
    </w:p>
    <w:p>
      <w:pPr>
        <w:ind w:firstLine="480"/>
        <w:spacing w:line="500" w:lineRule="exact"/>
        <w:rPr>
          <w:rFonts w:hint="eastAsia" w:ascii="宋体" w:hAnsi="宋体" w:cs="宋体"/>
          <w:sz w:val="24"/>
          <w:szCs w:val="24"/>
          <w:lang w:val="zh-CN"/>
        </w:rPr>
      </w:pPr>
      <w:r>
        <w:rPr>
          <w:rFonts w:hint="eastAsia" w:ascii="宋体" w:hAnsi="宋体" w:cs="宋体"/>
          <w:sz w:val="24"/>
          <w:szCs w:val="24"/>
          <w:lang w:val="zh-CN"/>
        </w:rPr>
        <w:t xml:space="preserve">（一）进场交接要求</w:t>
      </w:r>
      <w:r/>
    </w:p>
    <w:p>
      <w:pPr>
        <w:ind w:firstLine="480"/>
        <w:spacing w:line="500" w:lineRule="exact"/>
        <w:rPr>
          <w:rFonts w:hint="eastAsia" w:ascii="宋体" w:hAnsi="宋体" w:cs="宋体"/>
          <w:sz w:val="24"/>
          <w:szCs w:val="24"/>
          <w:lang w:val="zh-CN"/>
        </w:rPr>
      </w:pPr>
      <w:r>
        <w:rPr>
          <w:rFonts w:hint="eastAsia" w:ascii="宋体" w:hAnsi="宋体" w:cs="宋体"/>
          <w:sz w:val="24"/>
          <w:szCs w:val="24"/>
          <w:lang w:val="zh-CN"/>
        </w:rPr>
        <w:t xml:space="preserve">1. 交接准备</w:t>
      </w:r>
      <w:r/>
    </w:p>
    <w:p>
      <w:pPr>
        <w:ind w:firstLine="480"/>
        <w:spacing w:line="500" w:lineRule="exact"/>
        <w:rPr>
          <w:rFonts w:hint="eastAsia" w:ascii="宋体" w:hAnsi="宋体" w:cs="宋体"/>
          <w:sz w:val="24"/>
          <w:szCs w:val="24"/>
          <w:lang w:val="zh-CN"/>
        </w:rPr>
      </w:pPr>
      <w:r>
        <w:rPr>
          <w:rFonts w:hint="eastAsia" w:ascii="宋体" w:hAnsi="宋体" w:cs="宋体"/>
          <w:sz w:val="24"/>
          <w:szCs w:val="24"/>
          <w:lang w:val="zh-CN"/>
        </w:rPr>
        <w:t xml:space="preserve">进场前勘查：新物业服务企业在进场前对办公楼进行全面勘查，了解设施设备、环境、安全等情况。</w:t>
      </w:r>
      <w:r/>
    </w:p>
    <w:p>
      <w:pPr>
        <w:ind w:firstLine="480"/>
        <w:spacing w:line="500" w:lineRule="exact"/>
        <w:rPr>
          <w:rFonts w:hint="eastAsia" w:ascii="宋体" w:hAnsi="宋体" w:cs="宋体"/>
          <w:sz w:val="24"/>
          <w:szCs w:val="24"/>
          <w:lang w:val="zh-CN"/>
        </w:rPr>
      </w:pPr>
      <w:r>
        <w:rPr>
          <w:rFonts w:hint="eastAsia" w:ascii="宋体" w:hAnsi="宋体" w:cs="宋体"/>
          <w:sz w:val="24"/>
          <w:szCs w:val="24"/>
          <w:lang w:val="zh-CN"/>
        </w:rPr>
        <w:t xml:space="preserve">人员培训：新物业服务企业应对员工进行岗前培训，确保熟悉办公楼的管理制度和服务标准。</w:t>
      </w:r>
      <w:r/>
    </w:p>
    <w:p>
      <w:pPr>
        <w:ind w:firstLine="480"/>
        <w:spacing w:line="500" w:lineRule="exact"/>
        <w:rPr>
          <w:rFonts w:hint="eastAsia" w:ascii="宋体" w:hAnsi="宋体" w:cs="宋体"/>
          <w:sz w:val="24"/>
          <w:szCs w:val="24"/>
          <w:lang w:val="zh-CN"/>
        </w:rPr>
      </w:pPr>
      <w:r>
        <w:rPr>
          <w:rFonts w:hint="eastAsia" w:ascii="宋体" w:hAnsi="宋体" w:cs="宋体"/>
          <w:sz w:val="24"/>
          <w:szCs w:val="24"/>
          <w:lang w:val="zh-CN"/>
        </w:rPr>
        <w:t xml:space="preserve">2.交接内容</w:t>
      </w:r>
      <w:r/>
    </w:p>
    <w:p>
      <w:pPr>
        <w:ind w:firstLine="480"/>
        <w:spacing w:line="500" w:lineRule="exact"/>
        <w:rPr>
          <w:rFonts w:hint="eastAsia" w:ascii="宋体" w:hAnsi="宋体" w:cs="宋体"/>
          <w:sz w:val="24"/>
          <w:szCs w:val="24"/>
          <w:lang w:val="zh-CN"/>
        </w:rPr>
      </w:pPr>
      <w:r>
        <w:rPr>
          <w:rFonts w:hint="eastAsia" w:ascii="宋体" w:hAnsi="宋体" w:cs="宋体"/>
          <w:sz w:val="24"/>
          <w:szCs w:val="24"/>
          <w:lang w:val="zh-CN"/>
        </w:rPr>
        <w:t xml:space="preserve">资料交接：包括但不限于建筑图纸、设备档案、合同、业主信息、历史维修记录等。</w:t>
      </w:r>
      <w:r/>
    </w:p>
    <w:p>
      <w:pPr>
        <w:ind w:firstLine="480"/>
        <w:spacing w:line="500" w:lineRule="exact"/>
        <w:rPr>
          <w:rFonts w:hint="eastAsia" w:ascii="宋体" w:hAnsi="宋体" w:cs="宋体"/>
          <w:sz w:val="24"/>
          <w:szCs w:val="24"/>
          <w:lang w:val="zh-CN"/>
        </w:rPr>
      </w:pPr>
      <w:r>
        <w:rPr>
          <w:rFonts w:hint="eastAsia" w:ascii="宋体" w:hAnsi="宋体" w:cs="宋体"/>
          <w:sz w:val="24"/>
          <w:szCs w:val="24"/>
          <w:lang w:val="zh-CN"/>
        </w:rPr>
        <w:t xml:space="preserve">设施设备交接：对办公楼内的电梯、空调、消防、安防等设备进行清点，确保设备完好并处于正常运行状态。</w:t>
      </w:r>
      <w:r/>
    </w:p>
    <w:p>
      <w:pPr>
        <w:ind w:firstLine="480"/>
        <w:spacing w:line="500" w:lineRule="exact"/>
        <w:rPr>
          <w:rFonts w:hint="eastAsia" w:ascii="宋体" w:hAnsi="宋体" w:cs="宋体"/>
          <w:sz w:val="24"/>
          <w:szCs w:val="24"/>
          <w:lang w:val="zh-CN"/>
        </w:rPr>
      </w:pPr>
      <w:r>
        <w:rPr>
          <w:rFonts w:hint="eastAsia" w:ascii="宋体" w:hAnsi="宋体" w:cs="宋体"/>
          <w:sz w:val="24"/>
          <w:szCs w:val="24"/>
          <w:lang w:val="zh-CN"/>
        </w:rPr>
        <w:t xml:space="preserve">物资交接：包括办公用品、清洁工具、安保器材等，确保数量和质量符合要求。</w:t>
      </w:r>
      <w:r/>
    </w:p>
    <w:p>
      <w:pPr>
        <w:ind w:firstLine="480"/>
        <w:spacing w:line="500" w:lineRule="exact"/>
        <w:rPr>
          <w:rFonts w:hint="eastAsia" w:ascii="宋体" w:hAnsi="宋体" w:cs="宋体"/>
          <w:sz w:val="24"/>
          <w:szCs w:val="24"/>
          <w:lang w:val="zh-CN"/>
        </w:rPr>
      </w:pPr>
      <w:r>
        <w:rPr>
          <w:rFonts w:hint="eastAsia" w:ascii="宋体" w:hAnsi="宋体" w:cs="宋体"/>
          <w:sz w:val="24"/>
          <w:szCs w:val="24"/>
          <w:lang w:val="zh-CN"/>
        </w:rPr>
        <w:t xml:space="preserve">3.交接程序</w:t>
      </w:r>
      <w:r/>
    </w:p>
    <w:p>
      <w:pPr>
        <w:ind w:firstLine="480"/>
        <w:spacing w:line="500" w:lineRule="exact"/>
        <w:rPr>
          <w:rFonts w:hint="eastAsia" w:ascii="宋体" w:hAnsi="宋体" w:cs="宋体"/>
          <w:sz w:val="24"/>
          <w:szCs w:val="24"/>
          <w:lang w:val="zh-CN"/>
        </w:rPr>
      </w:pPr>
      <w:r>
        <w:rPr>
          <w:rFonts w:hint="eastAsia" w:ascii="宋体" w:hAnsi="宋体" w:cs="宋体"/>
          <w:sz w:val="24"/>
          <w:szCs w:val="24"/>
          <w:lang w:val="zh-CN"/>
        </w:rPr>
        <w:t xml:space="preserve">交接会议：双方应召开交接会议，明确交接内容、时间、责任等事项。</w:t>
      </w:r>
      <w:r/>
    </w:p>
    <w:p>
      <w:pPr>
        <w:ind w:firstLine="480"/>
        <w:spacing w:line="500" w:lineRule="exact"/>
        <w:rPr>
          <w:rFonts w:hint="eastAsia" w:ascii="宋体" w:hAnsi="宋体" w:cs="宋体"/>
          <w:sz w:val="24"/>
          <w:szCs w:val="24"/>
          <w:lang w:val="zh-CN"/>
        </w:rPr>
      </w:pPr>
      <w:r>
        <w:rPr>
          <w:rFonts w:hint="eastAsia" w:ascii="宋体" w:hAnsi="宋体" w:cs="宋体"/>
          <w:sz w:val="24"/>
          <w:szCs w:val="24"/>
          <w:lang w:val="zh-CN"/>
        </w:rPr>
        <w:t xml:space="preserve">现场交接：双方应共同对办公楼进行现场检查，确认设施设备、物资等的状况。</w:t>
      </w:r>
      <w:r/>
    </w:p>
    <w:p>
      <w:pPr>
        <w:ind w:firstLine="480"/>
        <w:spacing w:line="500" w:lineRule="exact"/>
        <w:rPr>
          <w:rFonts w:hint="eastAsia" w:ascii="宋体" w:hAnsi="宋体" w:cs="宋体"/>
          <w:sz w:val="24"/>
          <w:szCs w:val="24"/>
          <w:lang w:val="zh-CN"/>
        </w:rPr>
      </w:pPr>
      <w:r>
        <w:rPr>
          <w:rFonts w:hint="eastAsia" w:ascii="宋体" w:hAnsi="宋体" w:cs="宋体"/>
          <w:sz w:val="24"/>
          <w:szCs w:val="24"/>
          <w:lang w:val="zh-CN"/>
        </w:rPr>
        <w:t xml:space="preserve">签字确认：交接完成后，双方应签署交接文件，确认交接内容。</w:t>
      </w:r>
      <w:r/>
    </w:p>
    <w:p>
      <w:pPr>
        <w:ind w:firstLine="480"/>
        <w:spacing w:line="500" w:lineRule="exact"/>
        <w:rPr>
          <w:rFonts w:hint="eastAsia" w:ascii="宋体" w:hAnsi="宋体" w:cs="宋体"/>
          <w:sz w:val="24"/>
          <w:szCs w:val="24"/>
          <w:lang w:val="zh-CN"/>
        </w:rPr>
      </w:pPr>
      <w:r>
        <w:rPr>
          <w:rFonts w:hint="eastAsia" w:ascii="宋体" w:hAnsi="宋体" w:cs="宋体"/>
          <w:sz w:val="24"/>
          <w:szCs w:val="24"/>
          <w:lang w:val="zh-CN"/>
        </w:rPr>
        <w:t xml:space="preserve">（二）退场交接要求</w:t>
      </w:r>
      <w:r/>
    </w:p>
    <w:p>
      <w:pPr>
        <w:ind w:firstLine="480"/>
        <w:spacing w:line="500" w:lineRule="exact"/>
        <w:rPr>
          <w:rFonts w:hint="eastAsia" w:ascii="宋体" w:hAnsi="宋体" w:cs="宋体"/>
          <w:sz w:val="24"/>
          <w:szCs w:val="24"/>
          <w:lang w:val="zh-CN"/>
        </w:rPr>
      </w:pPr>
      <w:r>
        <w:rPr>
          <w:rFonts w:hint="eastAsia" w:ascii="宋体" w:hAnsi="宋体" w:cs="宋体"/>
          <w:sz w:val="24"/>
          <w:szCs w:val="24"/>
          <w:lang w:val="zh-CN"/>
        </w:rPr>
        <w:t xml:space="preserve">1.退场准备</w:t>
      </w:r>
      <w:r/>
    </w:p>
    <w:p>
      <w:pPr>
        <w:ind w:firstLine="480"/>
        <w:spacing w:line="500" w:lineRule="exact"/>
        <w:rPr>
          <w:rFonts w:hint="eastAsia" w:ascii="宋体" w:hAnsi="宋体" w:cs="宋体"/>
          <w:sz w:val="24"/>
          <w:szCs w:val="24"/>
          <w:lang w:val="zh-CN"/>
        </w:rPr>
      </w:pPr>
      <w:r>
        <w:rPr>
          <w:rFonts w:hint="eastAsia" w:ascii="宋体" w:hAnsi="宋体" w:cs="宋体"/>
          <w:sz w:val="24"/>
          <w:szCs w:val="24"/>
          <w:lang w:val="zh-CN"/>
        </w:rPr>
        <w:t xml:space="preserve">资料整理：退场物业服务企业应整理好所有相关资料，包括设备档案、维修记录、合同等。</w:t>
      </w:r>
      <w:r/>
    </w:p>
    <w:p>
      <w:pPr>
        <w:ind w:firstLine="480"/>
        <w:spacing w:line="500" w:lineRule="exact"/>
        <w:rPr>
          <w:rFonts w:hint="eastAsia" w:ascii="宋体" w:hAnsi="宋体" w:cs="宋体"/>
          <w:sz w:val="24"/>
          <w:szCs w:val="24"/>
          <w:lang w:val="zh-CN"/>
        </w:rPr>
      </w:pPr>
      <w:r>
        <w:rPr>
          <w:rFonts w:hint="eastAsia" w:ascii="宋体" w:hAnsi="宋体" w:cs="宋体"/>
          <w:sz w:val="24"/>
          <w:szCs w:val="24"/>
          <w:lang w:val="zh-CN"/>
        </w:rPr>
        <w:t xml:space="preserve">设施设备检查：退场前应对办公楼内的设施设备进行全面检查，确保设备正常运行。</w:t>
      </w:r>
      <w:r/>
    </w:p>
    <w:p>
      <w:pPr>
        <w:ind w:firstLine="480"/>
        <w:spacing w:line="500" w:lineRule="exact"/>
        <w:rPr>
          <w:rFonts w:hint="eastAsia" w:ascii="宋体" w:hAnsi="宋体" w:cs="宋体"/>
          <w:sz w:val="24"/>
          <w:szCs w:val="24"/>
          <w:lang w:val="zh-CN"/>
        </w:rPr>
      </w:pPr>
      <w:r>
        <w:rPr>
          <w:rFonts w:hint="eastAsia" w:ascii="宋体" w:hAnsi="宋体" w:cs="宋体"/>
          <w:sz w:val="24"/>
          <w:szCs w:val="24"/>
          <w:lang w:val="zh-CN"/>
        </w:rPr>
        <w:t xml:space="preserve">物资清点：退场前应对所有物资进行清点，确保无遗失或损坏。</w:t>
      </w:r>
      <w:r/>
    </w:p>
    <w:p>
      <w:pPr>
        <w:ind w:firstLine="480"/>
        <w:spacing w:line="500" w:lineRule="exact"/>
        <w:rPr>
          <w:rFonts w:hint="eastAsia" w:ascii="宋体" w:hAnsi="宋体" w:cs="宋体"/>
          <w:sz w:val="24"/>
          <w:szCs w:val="24"/>
          <w:lang w:val="zh-CN"/>
        </w:rPr>
      </w:pPr>
      <w:r>
        <w:rPr>
          <w:rFonts w:hint="eastAsia" w:ascii="宋体" w:hAnsi="宋体" w:cs="宋体"/>
          <w:sz w:val="24"/>
          <w:szCs w:val="24"/>
          <w:lang w:val="zh-CN"/>
        </w:rPr>
        <w:t xml:space="preserve">2.退场内容</w:t>
      </w:r>
      <w:r/>
    </w:p>
    <w:p>
      <w:pPr>
        <w:ind w:firstLine="480"/>
        <w:spacing w:line="500" w:lineRule="exact"/>
        <w:rPr>
          <w:rFonts w:hint="eastAsia" w:ascii="宋体" w:hAnsi="宋体" w:cs="宋体"/>
          <w:sz w:val="24"/>
          <w:szCs w:val="24"/>
          <w:lang w:val="zh-CN"/>
        </w:rPr>
      </w:pPr>
      <w:r>
        <w:rPr>
          <w:rFonts w:hint="eastAsia" w:ascii="宋体" w:hAnsi="宋体" w:cs="宋体"/>
          <w:sz w:val="24"/>
          <w:szCs w:val="24"/>
          <w:lang w:val="zh-CN"/>
        </w:rPr>
        <w:t xml:space="preserve">资料移交：退场物业服务企业应将所有相关资料移交给新物业服务企业或业主方。</w:t>
      </w:r>
      <w:r/>
    </w:p>
    <w:p>
      <w:pPr>
        <w:ind w:firstLine="480"/>
        <w:spacing w:line="500" w:lineRule="exact"/>
        <w:rPr>
          <w:rFonts w:hint="eastAsia" w:ascii="宋体" w:hAnsi="宋体" w:cs="宋体"/>
          <w:sz w:val="24"/>
          <w:szCs w:val="24"/>
          <w:lang w:val="zh-CN"/>
        </w:rPr>
      </w:pPr>
      <w:r>
        <w:rPr>
          <w:rFonts w:hint="eastAsia" w:ascii="宋体" w:hAnsi="宋体" w:cs="宋体"/>
          <w:sz w:val="24"/>
          <w:szCs w:val="24"/>
          <w:lang w:val="zh-CN"/>
        </w:rPr>
        <w:t xml:space="preserve">设施设备移交：退场物业服务企业应确保所有设施设备处于正常运行状态，并移交给新物业服务企业或业主方。</w:t>
      </w:r>
      <w:r/>
    </w:p>
    <w:p>
      <w:pPr>
        <w:ind w:firstLine="480"/>
        <w:spacing w:line="500" w:lineRule="exact"/>
        <w:rPr>
          <w:rFonts w:hint="eastAsia" w:ascii="宋体" w:hAnsi="宋体" w:cs="宋体"/>
          <w:sz w:val="24"/>
          <w:szCs w:val="24"/>
          <w:lang w:val="zh-CN"/>
        </w:rPr>
      </w:pPr>
      <w:r>
        <w:rPr>
          <w:rFonts w:hint="eastAsia" w:ascii="宋体" w:hAnsi="宋体" w:cs="宋体"/>
          <w:sz w:val="24"/>
          <w:szCs w:val="24"/>
          <w:lang w:val="zh-CN"/>
        </w:rPr>
        <w:t xml:space="preserve">物资移交：退场物业服务企业应将所有物资移交给新物业服务企业或业主方，确保数量和质量符合要求。</w:t>
      </w:r>
      <w:r/>
    </w:p>
    <w:p>
      <w:pPr>
        <w:ind w:firstLine="480"/>
        <w:spacing w:line="500" w:lineRule="exact"/>
        <w:rPr>
          <w:rFonts w:hint="eastAsia" w:ascii="宋体" w:hAnsi="宋体" w:cs="宋体"/>
          <w:sz w:val="24"/>
          <w:szCs w:val="24"/>
          <w:lang w:val="zh-CN"/>
        </w:rPr>
      </w:pPr>
      <w:r>
        <w:rPr>
          <w:rFonts w:hint="eastAsia" w:ascii="宋体" w:hAnsi="宋体" w:cs="宋体"/>
          <w:sz w:val="24"/>
          <w:szCs w:val="24"/>
          <w:lang w:val="zh-CN"/>
        </w:rPr>
        <w:t xml:space="preserve">3.退场程序</w:t>
      </w:r>
      <w:r/>
    </w:p>
    <w:p>
      <w:pPr>
        <w:ind w:firstLine="480"/>
        <w:spacing w:line="500" w:lineRule="exact"/>
        <w:rPr>
          <w:rFonts w:hint="eastAsia" w:ascii="宋体" w:hAnsi="宋体" w:cs="宋体"/>
          <w:sz w:val="24"/>
          <w:szCs w:val="24"/>
          <w:lang w:val="zh-CN"/>
        </w:rPr>
      </w:pPr>
      <w:r>
        <w:rPr>
          <w:rFonts w:hint="eastAsia" w:ascii="宋体" w:hAnsi="宋体" w:cs="宋体"/>
          <w:sz w:val="24"/>
          <w:szCs w:val="24"/>
          <w:lang w:val="zh-CN"/>
        </w:rPr>
        <w:t xml:space="preserve">退场会议：双方应召开退场会议，明确退场内容、时间、责任等事项。</w:t>
      </w:r>
      <w:r/>
    </w:p>
    <w:p>
      <w:pPr>
        <w:ind w:firstLine="480"/>
        <w:spacing w:line="500" w:lineRule="exact"/>
        <w:rPr>
          <w:rFonts w:hint="eastAsia" w:ascii="宋体" w:hAnsi="宋体" w:cs="宋体"/>
          <w:sz w:val="24"/>
          <w:szCs w:val="24"/>
          <w:lang w:val="zh-CN"/>
        </w:rPr>
      </w:pPr>
      <w:r>
        <w:rPr>
          <w:rFonts w:hint="eastAsia" w:ascii="宋体" w:hAnsi="宋体" w:cs="宋体"/>
          <w:sz w:val="24"/>
          <w:szCs w:val="24"/>
          <w:lang w:val="zh-CN"/>
        </w:rPr>
        <w:t xml:space="preserve">现场检查：双方应共同对办公楼进行现场检查，确认设施设备、物资等的状况。</w:t>
      </w:r>
      <w:r/>
    </w:p>
    <w:p>
      <w:pPr>
        <w:ind w:firstLine="480"/>
        <w:spacing w:line="500" w:lineRule="exact"/>
        <w:rPr>
          <w:rFonts w:hint="eastAsia" w:ascii="宋体" w:hAnsi="宋体" w:cs="宋体"/>
          <w:sz w:val="24"/>
          <w:szCs w:val="24"/>
          <w:lang w:val="zh-CN"/>
        </w:rPr>
      </w:pPr>
      <w:r>
        <w:rPr>
          <w:rFonts w:hint="eastAsia" w:ascii="宋体" w:hAnsi="宋体" w:cs="宋体"/>
          <w:sz w:val="24"/>
          <w:szCs w:val="24"/>
          <w:lang w:val="zh-CN"/>
        </w:rPr>
        <w:t xml:space="preserve">签字确认：退场完成后，双方应签署退场文件，确认退场内容。</w:t>
      </w:r>
      <w:r/>
    </w:p>
    <w:p>
      <w:pPr>
        <w:ind w:firstLine="480"/>
        <w:spacing w:line="500" w:lineRule="exact"/>
        <w:rPr>
          <w:rFonts w:hint="eastAsia" w:ascii="宋体" w:hAnsi="宋体" w:cs="宋体"/>
          <w:sz w:val="24"/>
          <w:szCs w:val="24"/>
          <w:lang w:val="zh-CN"/>
        </w:rPr>
      </w:pPr>
      <w:r>
        <w:rPr>
          <w:rFonts w:hint="eastAsia" w:ascii="宋体" w:hAnsi="宋体" w:cs="宋体"/>
          <w:sz w:val="24"/>
          <w:szCs w:val="24"/>
          <w:lang w:val="zh-CN"/>
        </w:rPr>
        <w:t xml:space="preserve">（三）其他要求</w:t>
      </w:r>
      <w:r/>
    </w:p>
    <w:p>
      <w:pPr>
        <w:ind w:firstLine="480"/>
        <w:spacing w:line="500" w:lineRule="exact"/>
        <w:rPr>
          <w:rFonts w:hint="eastAsia" w:ascii="宋体" w:hAnsi="宋体" w:cs="宋体"/>
          <w:sz w:val="24"/>
          <w:szCs w:val="24"/>
          <w:lang w:val="zh-CN"/>
        </w:rPr>
      </w:pPr>
      <w:r>
        <w:rPr>
          <w:rFonts w:hint="eastAsia" w:ascii="宋体" w:hAnsi="宋体" w:cs="宋体"/>
          <w:sz w:val="24"/>
          <w:szCs w:val="24"/>
          <w:lang w:val="zh-CN"/>
        </w:rPr>
        <w:t xml:space="preserve">1.交接时间：进退场交接应在合同规定的期限内完成，确保不影响办公楼的正常使用。</w:t>
      </w:r>
      <w:r/>
    </w:p>
    <w:p>
      <w:pPr>
        <w:ind w:firstLine="480"/>
        <w:spacing w:line="500" w:lineRule="exact"/>
        <w:rPr>
          <w:rFonts w:hint="eastAsia" w:ascii="宋体" w:hAnsi="宋体" w:cs="宋体"/>
          <w:sz w:val="24"/>
          <w:szCs w:val="24"/>
          <w:lang w:val="zh-CN"/>
        </w:rPr>
      </w:pPr>
      <w:r>
        <w:rPr>
          <w:rFonts w:hint="eastAsia" w:ascii="宋体" w:hAnsi="宋体" w:cs="宋体"/>
          <w:sz w:val="24"/>
          <w:szCs w:val="24"/>
          <w:lang w:val="zh-CN"/>
        </w:rPr>
        <w:t xml:space="preserve">2.交接责任：双方应明确交接过程中的责任，确保交接顺利进行。</w:t>
      </w:r>
      <w:r/>
    </w:p>
    <w:p>
      <w:pPr>
        <w:ind w:firstLine="480"/>
        <w:spacing w:line="500" w:lineRule="exact"/>
        <w:rPr>
          <w:rFonts w:hint="eastAsia" w:ascii="宋体" w:hAnsi="宋体" w:cs="宋体"/>
          <w:sz w:val="24"/>
          <w:szCs w:val="24"/>
          <w:lang w:val="zh-CN"/>
        </w:rPr>
      </w:pPr>
      <w:r>
        <w:rPr>
          <w:rFonts w:hint="eastAsia" w:ascii="宋体" w:hAnsi="宋体" w:cs="宋体"/>
          <w:sz w:val="24"/>
          <w:szCs w:val="24"/>
          <w:lang w:val="zh-CN"/>
        </w:rPr>
        <w:t xml:space="preserve">3.交接记录：交接过程应详细记录，双方签字确认，作为后续管理的依据。</w:t>
      </w:r>
      <w:r/>
    </w:p>
    <w:p>
      <w:pPr>
        <w:ind w:firstLine="480"/>
        <w:spacing w:line="500" w:lineRule="exact"/>
        <w:rPr>
          <w:rFonts w:hint="eastAsia" w:ascii="宋体" w:hAnsi="宋体" w:cs="宋体"/>
          <w:sz w:val="24"/>
          <w:szCs w:val="24"/>
          <w:lang w:val="zh-CN"/>
        </w:rPr>
      </w:pPr>
      <w:r>
        <w:rPr>
          <w:rFonts w:hint="eastAsia" w:ascii="宋体" w:hAnsi="宋体" w:cs="宋体"/>
          <w:sz w:val="24"/>
          <w:szCs w:val="24"/>
          <w:lang w:val="zh-CN"/>
        </w:rPr>
        <w:t xml:space="preserve">通过以上要求，确保行政办公楼物业服务采购项目的进退场交接顺利进行，保障物业服务的连续性和质量。</w:t>
      </w:r>
      <w:r/>
    </w:p>
    <w:p>
      <w:pPr>
        <w:pStyle w:val="660"/>
        <w:spacing w:before="120" w:after="120"/>
        <w:rPr>
          <w:rFonts w:hint="eastAsia" w:ascii="宋体" w:hAnsi="宋体" w:eastAsia="宋体" w:cs="宋体"/>
          <w:b/>
          <w:bCs/>
          <w:sz w:val="32"/>
          <w:szCs w:val="32"/>
        </w:rPr>
      </w:pPr>
      <w:r>
        <w:rPr>
          <w:rFonts w:hint="eastAsia" w:ascii="宋体" w:hAnsi="宋体" w:eastAsia="宋体" w:cs="宋体"/>
          <w:b/>
          <w:bCs/>
          <w:sz w:val="32"/>
          <w:szCs w:val="32"/>
          <w:lang w:eastAsia="zh-CN"/>
        </w:rPr>
        <w:t xml:space="preserve">七</w:t>
      </w:r>
      <w:r>
        <w:rPr>
          <w:rFonts w:hint="eastAsia" w:ascii="宋体" w:hAnsi="宋体" w:eastAsia="宋体" w:cs="宋体"/>
          <w:b/>
          <w:bCs/>
          <w:sz w:val="32"/>
          <w:szCs w:val="32"/>
        </w:rPr>
        <w:t xml:space="preserve">、重大活动保障及应急预案</w:t>
      </w:r>
      <w:r/>
    </w:p>
    <w:p>
      <w:pPr>
        <w:ind w:firstLine="480"/>
        <w:spacing w:line="500" w:lineRule="exact"/>
        <w:rPr>
          <w:rFonts w:hint="eastAsia" w:ascii="宋体" w:hAnsi="宋体" w:cs="宋体"/>
          <w:sz w:val="24"/>
          <w:szCs w:val="24"/>
          <w:lang w:val="zh-CN"/>
        </w:rPr>
      </w:pPr>
      <w:r>
        <w:rPr>
          <w:rFonts w:hint="eastAsia" w:ascii="宋体" w:hAnsi="宋体" w:cs="宋体"/>
          <w:sz w:val="24"/>
          <w:szCs w:val="24"/>
          <w:lang w:val="zh-CN"/>
        </w:rPr>
        <w:t xml:space="preserve">（1）制订流程。配合采购人制订重大活动后勤保障工作流程，需对任务进行详细了解，并根据工作安排制定详细的后勤保障计划。</w:t>
      </w:r>
      <w:r/>
    </w:p>
    <w:p>
      <w:pPr>
        <w:ind w:firstLine="480"/>
        <w:spacing w:line="500" w:lineRule="exact"/>
        <w:rPr>
          <w:rFonts w:hint="eastAsia" w:ascii="宋体" w:hAnsi="宋体" w:cs="宋体"/>
          <w:sz w:val="24"/>
          <w:szCs w:val="24"/>
          <w:lang w:val="zh-CN"/>
        </w:rPr>
      </w:pPr>
      <w:r>
        <w:rPr>
          <w:rFonts w:hint="eastAsia" w:ascii="宋体" w:hAnsi="宋体" w:cs="宋体"/>
          <w:sz w:val="24"/>
          <w:szCs w:val="24"/>
          <w:lang w:val="zh-CN"/>
        </w:rPr>
        <w:t xml:space="preserve">（2）实施保障。按计划在关键区域和重点部位进行部署，确保任务顺利进行，对活动区域进行全面安全检查，发现并排除安全隐患，对车辆进行有序引导和管理，确保交通安全畅通，以礼貌、专业的态度对待来宾，展现良好形象。</w:t>
      </w:r>
      <w:r/>
    </w:p>
    <w:p>
      <w:pPr>
        <w:ind w:firstLine="480"/>
        <w:spacing w:line="500" w:lineRule="exact"/>
        <w:rPr>
          <w:rFonts w:hint="eastAsia" w:ascii="宋体" w:hAnsi="宋体" w:cs="宋体"/>
          <w:sz w:val="24"/>
          <w:szCs w:val="24"/>
          <w:lang w:val="zh-CN"/>
        </w:rPr>
      </w:pPr>
      <w:r>
        <w:rPr>
          <w:rFonts w:hint="eastAsia" w:ascii="宋体" w:hAnsi="宋体" w:cs="宋体"/>
          <w:sz w:val="24"/>
          <w:szCs w:val="24"/>
          <w:lang w:val="zh-CN"/>
        </w:rPr>
        <w:t xml:space="preserve">（3）收尾工作。对现场进行检查，做好清理工作。</w:t>
      </w:r>
      <w:r/>
    </w:p>
    <w:p>
      <w:pPr>
        <w:ind w:firstLine="480"/>
        <w:spacing w:line="500" w:lineRule="exact"/>
        <w:rPr>
          <w:rFonts w:hint="eastAsia" w:ascii="宋体" w:hAnsi="宋体" w:cs="宋体"/>
          <w:sz w:val="24"/>
          <w:szCs w:val="24"/>
          <w:lang w:val="zh-CN"/>
        </w:rPr>
      </w:pPr>
      <w:r>
        <w:rPr>
          <w:rFonts w:hint="eastAsia" w:ascii="宋体" w:hAnsi="宋体" w:cs="宋体"/>
          <w:sz w:val="24"/>
          <w:szCs w:val="24"/>
          <w:lang w:val="zh-CN"/>
        </w:rPr>
        <w:t xml:space="preserve">（4）重点区域及安全隐患排查。结合项目的实际情况，对重点部位及危险隐患进行排查，并建立清单/台账；应当对危险隐患进行风险分析，制定相应措施进行控制或整改并定期监控；随着设施设备、服务内容的变化，及时更新清单/台账，使风险隐患始终处于受控状态。</w:t>
      </w:r>
      <w:r/>
    </w:p>
    <w:p>
      <w:pPr>
        <w:ind w:firstLine="480"/>
        <w:spacing w:line="500" w:lineRule="exact"/>
        <w:rPr>
          <w:rFonts w:hint="eastAsia" w:ascii="宋体" w:hAnsi="宋体" w:cs="宋体"/>
          <w:sz w:val="24"/>
          <w:szCs w:val="24"/>
          <w:lang w:val="zh-CN"/>
        </w:rPr>
      </w:pPr>
      <w:r>
        <w:rPr>
          <w:rFonts w:hint="eastAsia" w:ascii="宋体" w:hAnsi="宋体" w:cs="宋体"/>
          <w:sz w:val="24"/>
          <w:szCs w:val="24"/>
          <w:lang w:val="zh-CN"/>
        </w:rPr>
        <w:t xml:space="preserve">（5）应急预案的建立。根据办公楼隐患排查的结果和实际情况，制定专项预案，包括但不限于：火情火警紧急处理应急预案、紧急疏散应急预案、停水停电应急预案、有限空间救援应急预案、恶劣天气应对应急预案等。</w:t>
      </w:r>
      <w:r/>
    </w:p>
    <w:p>
      <w:pPr>
        <w:ind w:firstLine="480"/>
        <w:spacing w:line="500" w:lineRule="exact"/>
        <w:rPr>
          <w:rFonts w:hint="eastAsia" w:ascii="宋体" w:hAnsi="宋体" w:cs="宋体"/>
          <w:sz w:val="24"/>
          <w:szCs w:val="24"/>
          <w:lang w:val="zh-CN"/>
        </w:rPr>
      </w:pPr>
      <w:r>
        <w:rPr>
          <w:rFonts w:hint="eastAsia" w:ascii="宋体" w:hAnsi="宋体" w:cs="宋体"/>
          <w:sz w:val="24"/>
          <w:szCs w:val="24"/>
          <w:lang w:val="zh-CN"/>
        </w:rPr>
        <w:t xml:space="preserve">（6）应急预案的培训和演练。应急预案定期培训和演练，组织相关岗位每半年至少开展一次专项应急预案演练；留存培训及演练记录和影像资料，并对预案进行评价，确保与实际情况相结合。</w:t>
      </w:r>
      <w:r/>
    </w:p>
    <w:p>
      <w:pPr>
        <w:ind w:firstLine="480"/>
        <w:spacing w:line="500" w:lineRule="exact"/>
        <w:rPr>
          <w:rFonts w:hint="eastAsia" w:ascii="宋体" w:hAnsi="宋体" w:cs="宋体"/>
          <w:sz w:val="24"/>
          <w:szCs w:val="24"/>
        </w:rPr>
      </w:pPr>
      <w:r>
        <w:rPr>
          <w:rFonts w:hint="eastAsia" w:ascii="宋体" w:hAnsi="宋体" w:cs="宋体"/>
          <w:sz w:val="24"/>
          <w:szCs w:val="24"/>
          <w:lang w:val="zh-CN"/>
        </w:rPr>
        <w:t xml:space="preserve">（7）应急物资的管理。根据专项预案中的应对需要、必要的应急物资，建立清单或台账，并由专人定期对应急物资进行检查，如有应急物资不足，及时通知采购人购置齐全，确保能够随时正常使用。</w:t>
      </w:r>
      <w:r/>
    </w:p>
    <w:p>
      <w:pPr>
        <w:pStyle w:val="660"/>
        <w:spacing w:before="120" w:after="120"/>
        <w:rPr>
          <w:rFonts w:hint="eastAsia" w:ascii="宋体" w:hAnsi="宋体" w:eastAsia="宋体" w:cs="宋体"/>
          <w:b/>
          <w:bCs/>
          <w:sz w:val="32"/>
          <w:szCs w:val="32"/>
        </w:rPr>
      </w:pPr>
      <w:r>
        <w:rPr>
          <w:rFonts w:hint="eastAsia" w:ascii="宋体" w:hAnsi="宋体" w:eastAsia="宋体" w:cs="宋体"/>
          <w:b/>
          <w:bCs/>
          <w:sz w:val="32"/>
          <w:szCs w:val="32"/>
          <w:lang w:eastAsia="zh-CN"/>
        </w:rPr>
        <w:t xml:space="preserve">八</w:t>
      </w:r>
      <w:r>
        <w:rPr>
          <w:rFonts w:hint="eastAsia" w:ascii="宋体" w:hAnsi="宋体" w:eastAsia="宋体" w:cs="宋体"/>
          <w:b/>
          <w:bCs/>
          <w:sz w:val="32"/>
          <w:szCs w:val="32"/>
        </w:rPr>
        <w:t xml:space="preserve">、合同期限</w:t>
      </w:r>
      <w:r/>
    </w:p>
    <w:p>
      <w:pPr>
        <w:rPr>
          <w:rFonts w:hint="eastAsia" w:ascii="宋体" w:hAnsi="宋体" w:cs="宋体"/>
          <w:sz w:val="24"/>
          <w:szCs w:val="24"/>
          <w:lang w:bidi="zh-CN"/>
        </w:rPr>
      </w:pPr>
      <w:r>
        <w:rPr>
          <w:rFonts w:hint="eastAsia" w:ascii="宋体" w:hAnsi="宋体" w:cs="宋体"/>
          <w:sz w:val="24"/>
          <w:szCs w:val="24"/>
          <w:lang w:val="en-US" w:bidi="zh-CN"/>
        </w:rPr>
        <w:t xml:space="preserve">2</w:t>
      </w:r>
      <w:r>
        <w:rPr>
          <w:rFonts w:hint="eastAsia" w:ascii="宋体" w:hAnsi="宋体" w:cs="宋体"/>
          <w:sz w:val="24"/>
          <w:szCs w:val="24"/>
          <w:lang w:bidi="zh-CN"/>
        </w:rPr>
        <w:t xml:space="preserve">年，自合同签订之日起计算。</w:t>
      </w:r>
      <w:r/>
    </w:p>
    <w:p>
      <w:pPr>
        <w:pStyle w:val="660"/>
        <w:spacing w:before="120" w:after="120"/>
        <w:rPr>
          <w:rFonts w:hint="eastAsia" w:ascii="宋体" w:hAnsi="宋体" w:eastAsia="宋体" w:cs="宋体"/>
          <w:b/>
          <w:bCs/>
          <w:sz w:val="32"/>
          <w:szCs w:val="32"/>
        </w:rPr>
      </w:pPr>
      <w:r>
        <w:rPr>
          <w:rFonts w:hint="eastAsia" w:ascii="宋体" w:hAnsi="宋体" w:eastAsia="宋体" w:cs="宋体"/>
          <w:b/>
          <w:bCs/>
          <w:sz w:val="32"/>
          <w:szCs w:val="32"/>
        </w:rPr>
        <w:t xml:space="preserve">九、报价要求</w:t>
      </w:r>
      <w:r/>
    </w:p>
    <w:p>
      <w:pPr>
        <w:pStyle w:val="1003"/>
        <w:ind w:firstLine="480"/>
        <w:spacing w:line="500" w:lineRule="exact"/>
        <w:rPr>
          <w:rFonts w:hint="eastAsia" w:ascii="宋体" w:hAnsi="宋体" w:cs="宋体"/>
          <w:sz w:val="24"/>
          <w:szCs w:val="24"/>
        </w:rPr>
      </w:pPr>
      <w:r>
        <w:rPr>
          <w:rFonts w:hint="eastAsia" w:ascii="宋体" w:hAnsi="宋体" w:cs="宋体"/>
          <w:sz w:val="24"/>
          <w:szCs w:val="24"/>
        </w:rPr>
        <w:t xml:space="preserve">1. 投标人按照本项目特点编制投标分项报价表，内容主要包含完成本项工作所需的人员工资（不得低于宿迁市现行最低工资标准）及加班费（含节假日）等补助和福利费、耗材费、人员服装、给符合缴纳社保成员缴纳全额社保、全员全额意外险（或雇主责任险）、税金、利润、政策性调整引起的成本上升风险以及为完成物业服务管理工作所涉及到的一切所有费用，采购人在上述价款之外不再支付其他任何费用。</w:t>
      </w:r>
      <w:r/>
    </w:p>
    <w:p>
      <w:pPr>
        <w:pStyle w:val="1082"/>
        <w:ind w:firstLine="482"/>
        <w:jc w:val="left"/>
        <w:spacing w:line="500" w:lineRule="exact"/>
        <w:widowControl/>
        <w:rPr>
          <w:rFonts w:hint="eastAsia" w:ascii="宋体" w:hAnsi="宋体" w:cs="宋体"/>
          <w:i w:val="0"/>
          <w:iCs w:val="0"/>
          <w:color w:val="000000"/>
          <w:szCs w:val="24"/>
          <w:u w:val="single"/>
        </w:rPr>
      </w:pPr>
      <w:r>
        <w:rPr>
          <w:rFonts w:hint="eastAsia" w:ascii="宋体" w:hAnsi="宋体" w:cs="宋体"/>
          <w:b/>
          <w:i w:val="0"/>
          <w:iCs w:val="0"/>
          <w:color w:val="ff0000"/>
          <w:szCs w:val="24"/>
        </w:rPr>
        <w:t xml:space="preserve">2．</w:t>
      </w:r>
      <w:r>
        <w:rPr>
          <w:rFonts w:hint="eastAsia" w:ascii="宋体" w:hAnsi="宋体" w:cs="宋体"/>
          <w:bCs/>
          <w:i w:val="0"/>
          <w:iCs w:val="0"/>
          <w:color w:val="ff0000"/>
          <w:szCs w:val="24"/>
          <w:u w:val="single"/>
          <w:lang w:bidi="zh-CN"/>
        </w:rPr>
        <w:t xml:space="preserve">投标人应在投标文件中明确增值税纳税人身份（增值税一般纳税人或是小规模纳税人），在投标文件中提供相应纳税人身份证明截图，并根据本单位纳税人身份在投标明细报价表中按国家规定如实填报税金。否则，按无效标处理。</w:t>
      </w:r>
      <w:r/>
    </w:p>
    <w:p>
      <w:pPr>
        <w:pStyle w:val="1082"/>
        <w:ind w:firstLine="480"/>
        <w:jc w:val="left"/>
        <w:spacing w:line="500" w:lineRule="exact"/>
        <w:widowControl/>
        <w:rPr>
          <w:rFonts w:hint="eastAsia" w:ascii="宋体" w:hAnsi="宋体" w:cs="宋体"/>
          <w:bCs/>
          <w:i w:val="0"/>
          <w:iCs w:val="0"/>
          <w:color w:val="ff0000"/>
          <w:szCs w:val="24"/>
          <w:u w:val="single"/>
          <w:lang w:bidi="zh-CN"/>
        </w:rPr>
      </w:pPr>
      <w:r>
        <w:rPr>
          <w:rFonts w:hint="eastAsia" w:ascii="宋体" w:hAnsi="宋体" w:cs="宋体"/>
          <w:bCs/>
          <w:i w:val="0"/>
          <w:iCs w:val="0"/>
          <w:color w:val="ff0000"/>
          <w:szCs w:val="24"/>
          <w:u w:val="single"/>
          <w:lang w:bidi="zh-CN"/>
        </w:rPr>
        <w:t xml:space="preserve">3．投标人应在投标分项报价表中为项目组所有成员（合计</w:t>
      </w:r>
      <w:r>
        <w:rPr>
          <w:rFonts w:hint="eastAsia" w:ascii="宋体" w:hAnsi="宋体" w:cs="宋体"/>
          <w:b/>
          <w:i w:val="0"/>
          <w:iCs w:val="0"/>
          <w:color w:val="ff0000"/>
          <w:szCs w:val="24"/>
          <w:u w:val="single"/>
          <w:lang w:bidi="zh-CN"/>
        </w:rPr>
        <w:t xml:space="preserve">1</w:t>
      </w:r>
      <w:r>
        <w:rPr>
          <w:rFonts w:hint="eastAsia" w:ascii="宋体" w:hAnsi="宋体" w:cs="宋体"/>
          <w:b/>
          <w:i w:val="0"/>
          <w:iCs w:val="0"/>
          <w:color w:val="ff0000"/>
          <w:szCs w:val="24"/>
          <w:u w:val="single"/>
          <w:lang w:val="en-US" w:bidi="zh-CN"/>
        </w:rPr>
        <w:t xml:space="preserve">2</w:t>
      </w:r>
      <w:r>
        <w:rPr>
          <w:rFonts w:hint="eastAsia" w:ascii="宋体" w:hAnsi="宋体" w:cs="宋体"/>
          <w:bCs/>
          <w:i w:val="0"/>
          <w:iCs w:val="0"/>
          <w:color w:val="ff0000"/>
          <w:szCs w:val="24"/>
          <w:u w:val="single"/>
          <w:lang w:bidi="zh-CN"/>
        </w:rPr>
        <w:t xml:space="preserve">人）填报、购买意外险（或雇主责任险），保险单价不得低于本单位2024年1月1日以来任意一次为员工购买意外险或雇主责任险的单价（提供保险机构出具的保险凭证，凭证中应明确反映本单位员工保险内容和价格）。否则，按无效标处理。</w:t>
      </w:r>
      <w:r/>
    </w:p>
    <w:p>
      <w:pPr>
        <w:pStyle w:val="1082"/>
        <w:ind w:firstLine="480"/>
        <w:jc w:val="left"/>
        <w:spacing w:line="500" w:lineRule="exact"/>
        <w:widowControl/>
        <w:rPr>
          <w:rFonts w:hint="eastAsia" w:ascii="宋体" w:hAnsi="宋体" w:cs="宋体"/>
          <w:bCs/>
          <w:i w:val="0"/>
          <w:iCs/>
          <w:color w:val="ff0000"/>
          <w:szCs w:val="24"/>
          <w:u w:val="single"/>
          <w:lang w:bidi="zh-CN"/>
        </w:rPr>
      </w:pPr>
      <w:r>
        <w:rPr>
          <w:rFonts w:hint="eastAsia" w:ascii="宋体" w:hAnsi="宋体" w:cs="宋体"/>
          <w:bCs/>
          <w:i w:val="0"/>
          <w:iCs/>
          <w:color w:val="ff0000"/>
          <w:szCs w:val="24"/>
          <w:u w:val="single"/>
          <w:lang w:bidi="zh-CN"/>
        </w:rPr>
        <w:t xml:space="preserve">4.投标人应在投标分项报价表中为</w:t>
      </w:r>
      <w:r>
        <w:rPr>
          <w:rFonts w:hint="eastAsia" w:ascii="宋体" w:hAnsi="宋体" w:cs="宋体"/>
          <w:b/>
          <w:i w:val="0"/>
          <w:iCs/>
          <w:color w:val="ff0000"/>
          <w:szCs w:val="24"/>
          <w:u w:val="single"/>
          <w:lang w:val="en-US" w:bidi="zh-CN"/>
        </w:rPr>
        <w:t xml:space="preserve">主管1人</w:t>
      </w:r>
      <w:r>
        <w:rPr>
          <w:rFonts w:hint="eastAsia" w:ascii="宋体" w:hAnsi="宋体" w:cs="宋体"/>
          <w:bCs/>
          <w:i w:val="0"/>
          <w:iCs/>
          <w:color w:val="ff0000"/>
          <w:szCs w:val="24"/>
          <w:u w:val="single"/>
          <w:lang w:val="en-US" w:bidi="zh-CN"/>
        </w:rPr>
        <w:t xml:space="preserve">、</w:t>
      </w:r>
      <w:r>
        <w:rPr>
          <w:rFonts w:hint="eastAsia" w:ascii="宋体" w:hAnsi="宋体" w:cs="宋体"/>
          <w:b/>
          <w:i w:val="0"/>
          <w:iCs/>
          <w:color w:val="ff0000"/>
          <w:szCs w:val="24"/>
          <w:u w:val="single"/>
          <w:lang w:val="en-US" w:bidi="zh-CN"/>
        </w:rPr>
        <w:t xml:space="preserve">保安5人、</w:t>
      </w:r>
      <w:r>
        <w:rPr>
          <w:rFonts w:hint="eastAsia" w:ascii="宋体" w:hAnsi="宋体" w:cs="宋体"/>
          <w:b/>
          <w:i w:val="0"/>
          <w:iCs/>
          <w:color w:val="ff0000"/>
          <w:szCs w:val="24"/>
          <w:u w:val="single"/>
          <w:lang w:bidi="zh-CN"/>
        </w:rPr>
        <w:t xml:space="preserve">水电工程人员</w:t>
      </w:r>
      <w:r>
        <w:rPr>
          <w:rFonts w:hint="eastAsia" w:ascii="宋体" w:hAnsi="宋体" w:cs="宋体"/>
          <w:b/>
          <w:i w:val="0"/>
          <w:iCs/>
          <w:color w:val="ff0000"/>
          <w:szCs w:val="24"/>
          <w:u w:val="single"/>
          <w:lang w:val="en-US" w:bidi="zh-CN"/>
        </w:rPr>
        <w:t xml:space="preserve">1人（不少于7人）</w:t>
      </w:r>
      <w:r>
        <w:rPr>
          <w:rFonts w:hint="eastAsia" w:ascii="宋体" w:hAnsi="宋体" w:cs="宋体"/>
          <w:bCs/>
          <w:i w:val="0"/>
          <w:iCs/>
          <w:color w:val="ff0000"/>
          <w:szCs w:val="24"/>
          <w:u w:val="single"/>
          <w:lang w:bidi="zh-CN"/>
        </w:rPr>
        <w:t xml:space="preserve">全额填报、购买社保，否则，按无效标处理。</w:t>
      </w:r>
      <w:r/>
    </w:p>
    <w:p>
      <w:pPr>
        <w:pStyle w:val="1082"/>
        <w:ind w:firstLine="480"/>
        <w:jc w:val="left"/>
        <w:spacing w:line="500" w:lineRule="exact"/>
        <w:widowControl/>
        <w:rPr>
          <w:rFonts w:hint="eastAsia" w:ascii="宋体" w:hAnsi="宋体" w:cs="宋体"/>
          <w:szCs w:val="24"/>
        </w:rPr>
      </w:pPr>
      <w:r>
        <w:rPr>
          <w:rFonts w:hint="eastAsia" w:ascii="宋体" w:hAnsi="宋体" w:cs="宋体"/>
          <w:szCs w:val="24"/>
        </w:rPr>
        <w:t xml:space="preserve">下表为宿迁市社保最低缴纳标准，投标人应按不低于此标准报价。社保缴纳应当符合行政主管部门相关规定。如遇政策调整，投标人自行承担。</w:t>
      </w:r>
      <w:r/>
    </w:p>
    <w:tbl>
      <w:tblPr>
        <w:tblStyle w:val="669"/>
        <w:tblW w:w="88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6"/>
        <w:gridCol w:w="1721"/>
        <w:gridCol w:w="6167"/>
      </w:tblGrid>
      <w:tr>
        <w:trPr>
          <w:jc w:val="center"/>
          <w:trHeight w:val="465"/>
        </w:trPr>
        <w:tc>
          <w:tcPr>
            <w:tcW w:w="946" w:type="dxa"/>
            <w:vAlign w:val="center"/>
            <w:textDirection w:val="lrTb"/>
            <w:noWrap w:val="false"/>
          </w:tcPr>
          <w:p>
            <w:pPr>
              <w:pStyle w:val="1000"/>
              <w:jc w:val="center"/>
              <w:spacing w:line="480" w:lineRule="exact"/>
              <w:rPr>
                <w:rFonts w:hint="eastAsia" w:ascii="宋体" w:hAnsi="宋体" w:cs="宋体"/>
                <w:sz w:val="24"/>
                <w:szCs w:val="24"/>
              </w:rPr>
            </w:pPr>
            <w:r>
              <w:rPr>
                <w:rFonts w:hint="eastAsia" w:ascii="宋体" w:hAnsi="宋体" w:cs="宋体"/>
                <w:sz w:val="24"/>
                <w:szCs w:val="24"/>
              </w:rPr>
              <w:t xml:space="preserve">序号</w:t>
            </w:r>
            <w:r/>
          </w:p>
        </w:tc>
        <w:tc>
          <w:tcPr>
            <w:tcW w:w="1721" w:type="dxa"/>
            <w:vAlign w:val="center"/>
            <w:textDirection w:val="lrTb"/>
            <w:noWrap w:val="false"/>
          </w:tcPr>
          <w:p>
            <w:pPr>
              <w:pStyle w:val="1000"/>
              <w:jc w:val="center"/>
              <w:spacing w:line="480" w:lineRule="exact"/>
              <w:rPr>
                <w:rFonts w:hint="eastAsia" w:ascii="宋体" w:hAnsi="宋体" w:cs="宋体"/>
                <w:sz w:val="24"/>
                <w:szCs w:val="24"/>
              </w:rPr>
            </w:pPr>
            <w:r>
              <w:rPr>
                <w:rFonts w:hint="eastAsia" w:ascii="宋体" w:hAnsi="宋体" w:cs="宋体"/>
                <w:sz w:val="24"/>
                <w:szCs w:val="24"/>
              </w:rPr>
              <w:t xml:space="preserve">名称</w:t>
            </w:r>
            <w:r/>
          </w:p>
        </w:tc>
        <w:tc>
          <w:tcPr>
            <w:tcW w:w="6167" w:type="dxa"/>
            <w:vAlign w:val="center"/>
            <w:textDirection w:val="lrTb"/>
            <w:noWrap w:val="false"/>
          </w:tcPr>
          <w:p>
            <w:pPr>
              <w:pStyle w:val="1000"/>
              <w:jc w:val="center"/>
              <w:spacing w:line="480" w:lineRule="exact"/>
              <w:rPr>
                <w:rFonts w:hint="eastAsia" w:ascii="宋体" w:hAnsi="宋体" w:cs="宋体"/>
                <w:sz w:val="24"/>
                <w:szCs w:val="24"/>
              </w:rPr>
            </w:pPr>
            <w:r>
              <w:rPr>
                <w:rFonts w:hint="eastAsia" w:ascii="宋体" w:hAnsi="宋体" w:cs="宋体"/>
                <w:sz w:val="24"/>
                <w:szCs w:val="24"/>
              </w:rPr>
              <w:t xml:space="preserve">计算公式</w:t>
            </w:r>
            <w:r/>
          </w:p>
        </w:tc>
      </w:tr>
      <w:tr>
        <w:trPr>
          <w:jc w:val="center"/>
          <w:trHeight w:val="1345"/>
        </w:trPr>
        <w:tc>
          <w:tcPr>
            <w:tcW w:w="946" w:type="dxa"/>
            <w:vAlign w:val="center"/>
            <w:textDirection w:val="lrTb"/>
            <w:noWrap w:val="false"/>
          </w:tcPr>
          <w:p>
            <w:pPr>
              <w:pStyle w:val="1000"/>
              <w:ind w:firstLine="241"/>
              <w:jc w:val="left"/>
              <w:spacing w:line="480" w:lineRule="exact"/>
              <w:rPr>
                <w:rFonts w:hint="eastAsia" w:ascii="宋体" w:hAnsi="宋体" w:cs="宋体"/>
                <w:sz w:val="24"/>
                <w:szCs w:val="24"/>
              </w:rPr>
            </w:pPr>
            <w:r>
              <w:rPr>
                <w:rFonts w:hint="eastAsia" w:ascii="宋体" w:hAnsi="宋体" w:cs="宋体"/>
                <w:sz w:val="24"/>
                <w:szCs w:val="24"/>
              </w:rPr>
              <w:t xml:space="preserve">1</w:t>
            </w:r>
            <w:r/>
          </w:p>
        </w:tc>
        <w:tc>
          <w:tcPr>
            <w:tcW w:w="1721" w:type="dxa"/>
            <w:vAlign w:val="center"/>
            <w:textDirection w:val="lrTb"/>
            <w:noWrap w:val="false"/>
          </w:tcPr>
          <w:p>
            <w:pPr>
              <w:pStyle w:val="1000"/>
              <w:jc w:val="left"/>
              <w:spacing w:line="480" w:lineRule="exact"/>
              <w:rPr>
                <w:rFonts w:hint="eastAsia" w:ascii="宋体" w:hAnsi="宋体" w:cs="宋体"/>
                <w:sz w:val="24"/>
                <w:szCs w:val="24"/>
              </w:rPr>
            </w:pPr>
            <w:r>
              <w:rPr>
                <w:rFonts w:hint="eastAsia" w:ascii="宋体" w:hAnsi="宋体" w:cs="宋体"/>
                <w:sz w:val="24"/>
                <w:szCs w:val="24"/>
              </w:rPr>
              <w:t xml:space="preserve">单位社保缴纳标准及费用</w:t>
            </w:r>
            <w:r/>
          </w:p>
        </w:tc>
        <w:tc>
          <w:tcPr>
            <w:tcW w:w="6167" w:type="dxa"/>
            <w:vAlign w:val="center"/>
            <w:textDirection w:val="lrTb"/>
            <w:noWrap w:val="false"/>
          </w:tcPr>
          <w:p>
            <w:pPr>
              <w:pStyle w:val="1000"/>
              <w:jc w:val="left"/>
              <w:spacing w:line="480" w:lineRule="exact"/>
              <w:rPr>
                <w:rFonts w:hint="eastAsia" w:ascii="宋体" w:hAnsi="宋体" w:cs="宋体"/>
                <w:sz w:val="24"/>
                <w:szCs w:val="24"/>
              </w:rPr>
            </w:pPr>
            <w:r>
              <w:rPr>
                <w:rFonts w:hint="eastAsia" w:ascii="宋体" w:hAnsi="宋体" w:cs="宋体"/>
                <w:sz w:val="24"/>
                <w:szCs w:val="24"/>
              </w:rPr>
              <w:t xml:space="preserve">4879（基数）*【16%（养老保险）＋0.5%（失业险）＋7%（医疗保险）＋1%（生育险）+0.4%（工伤险）】+5</w:t>
            </w:r>
            <w:r/>
          </w:p>
        </w:tc>
      </w:tr>
    </w:tbl>
    <w:p>
      <w:pPr>
        <w:pStyle w:val="1082"/>
        <w:ind w:firstLine="480"/>
        <w:jc w:val="left"/>
        <w:spacing w:line="500" w:lineRule="exact"/>
        <w:widowControl/>
        <w:rPr>
          <w:rFonts w:hint="eastAsia" w:ascii="宋体" w:hAnsi="宋体" w:cs="宋体"/>
          <w:szCs w:val="24"/>
        </w:rPr>
      </w:pPr>
      <w:r>
        <w:rPr>
          <w:rFonts w:hint="eastAsia" w:ascii="宋体" w:hAnsi="宋体" w:cs="宋体"/>
          <w:szCs w:val="24"/>
        </w:rPr>
        <w:t xml:space="preserve">5．为保证服务队伍的整体素质和相对稳定性，投标人应充分考虑管理和服务人员的工资待遇。投标人要综合考虑宿迁劳动市场因素，激发员工积极性，不同岗位合理分配工资。</w:t>
      </w:r>
      <w:r/>
    </w:p>
    <w:p>
      <w:pPr>
        <w:pStyle w:val="1082"/>
        <w:ind w:firstLine="480"/>
        <w:jc w:val="left"/>
        <w:spacing w:line="500" w:lineRule="exact"/>
        <w:widowControl/>
        <w:rPr>
          <w:rFonts w:hint="eastAsia" w:ascii="宋体" w:hAnsi="宋体" w:cs="宋体"/>
          <w:bCs/>
          <w:i w:val="0"/>
          <w:iCs/>
          <w:color w:val="ff0000"/>
          <w:szCs w:val="24"/>
          <w:u w:val="single"/>
          <w:lang w:bidi="zh-CN"/>
        </w:rPr>
      </w:pPr>
      <w:r>
        <w:rPr>
          <w:rFonts w:hint="eastAsia" w:ascii="宋体" w:hAnsi="宋体" w:cs="宋体"/>
          <w:bCs/>
          <w:i w:val="0"/>
          <w:iCs/>
          <w:color w:val="ff0000"/>
          <w:szCs w:val="24"/>
          <w:u w:val="single"/>
          <w:lang w:bidi="zh-CN"/>
        </w:rPr>
        <w:t xml:space="preserve">人员工资不得低于宿迁市目前最低工资标准，即按《关于调整全市最低工资标准的通知》（宿人社发〔2024〕1号）政策执行，否则按无效标处理。</w:t>
      </w:r>
      <w:r/>
    </w:p>
    <w:p>
      <w:pPr>
        <w:pStyle w:val="1082"/>
        <w:ind w:firstLine="480"/>
        <w:jc w:val="left"/>
        <w:spacing w:line="500" w:lineRule="exact"/>
        <w:widowControl/>
        <w:rPr>
          <w:rStyle w:val="1083"/>
          <w:rFonts w:hint="eastAsia" w:ascii="宋体" w:hAnsi="宋体" w:cs="宋体"/>
          <w:sz w:val="24"/>
          <w:szCs w:val="24"/>
        </w:rPr>
      </w:pPr>
      <w:r>
        <w:rPr>
          <w:rFonts w:hint="eastAsia" w:ascii="宋体" w:hAnsi="宋体" w:cs="宋体"/>
          <w:szCs w:val="24"/>
        </w:rPr>
        <w:t xml:space="preserve">6. </w:t>
      </w:r>
      <w:r>
        <w:rPr>
          <w:rStyle w:val="1083"/>
          <w:rFonts w:hint="eastAsia" w:ascii="宋体" w:hAnsi="宋体" w:cs="宋体"/>
          <w:sz w:val="24"/>
          <w:szCs w:val="24"/>
        </w:rPr>
        <w:t xml:space="preserve">项目履约过程中，项目所需工具、设备、物耗等均由中标人提供，投标文件中必须提供能满足服务要求所配置的工具、设备明细表，并在物耗明细表中列明，如在服务期内，中标人提供工具、设备、物耗等质量不符合采购人要求的，应按采购人要求无条件更换。</w:t>
      </w:r>
      <w:r/>
    </w:p>
    <w:p>
      <w:pPr>
        <w:pStyle w:val="1000"/>
        <w:ind w:firstLine="480"/>
        <w:jc w:val="left"/>
        <w:spacing w:line="500" w:lineRule="exact"/>
        <w:widowControl/>
        <w:rPr>
          <w:rFonts w:hint="eastAsia" w:ascii="宋体" w:hAnsi="宋体" w:cs="宋体"/>
          <w:sz w:val="24"/>
          <w:szCs w:val="24"/>
          <w:lang w:bidi="zh-CN"/>
        </w:rPr>
      </w:pPr>
      <w:r>
        <w:rPr>
          <w:rFonts w:hint="eastAsia" w:ascii="宋体" w:hAnsi="宋体" w:cs="宋体"/>
          <w:sz w:val="24"/>
          <w:szCs w:val="24"/>
          <w:lang w:bidi="zh-CN"/>
        </w:rPr>
        <w:t xml:space="preserve">7．项目履约过程中，中标人应根据工作需要，安排好双休日及节假日的值班人员，编制各岗位排班表报采购人备案后执行，所涉及的费用，包含在此次报价中。</w:t>
      </w:r>
      <w:r/>
    </w:p>
    <w:p>
      <w:pPr>
        <w:pStyle w:val="1000"/>
        <w:ind w:firstLine="480"/>
        <w:jc w:val="left"/>
        <w:spacing w:line="500" w:lineRule="exact"/>
        <w:widowControl/>
        <w:rPr>
          <w:rFonts w:hint="eastAsia" w:ascii="宋体" w:hAnsi="宋体" w:cs="宋体"/>
          <w:sz w:val="24"/>
          <w:szCs w:val="24"/>
          <w:lang w:bidi="zh-CN"/>
        </w:rPr>
      </w:pPr>
      <w:r>
        <w:rPr>
          <w:rFonts w:hint="eastAsia" w:ascii="宋体" w:hAnsi="宋体" w:cs="宋体"/>
          <w:sz w:val="24"/>
          <w:szCs w:val="24"/>
          <w:lang w:bidi="zh-CN"/>
        </w:rPr>
        <w:t xml:space="preserve">8.中标单位每月15日前需将人员工资支付、社保缴纳情况报采购人备案。</w:t>
      </w:r>
      <w:r/>
    </w:p>
    <w:p>
      <w:pPr>
        <w:pStyle w:val="1000"/>
        <w:ind w:firstLine="480"/>
        <w:jc w:val="left"/>
        <w:spacing w:line="500" w:lineRule="exact"/>
        <w:widowControl/>
        <w:rPr>
          <w:rFonts w:hint="eastAsia" w:ascii="宋体" w:hAnsi="宋体" w:cs="宋体"/>
          <w:sz w:val="24"/>
          <w:szCs w:val="24"/>
          <w:lang w:bidi="zh-CN"/>
        </w:rPr>
      </w:pPr>
      <w:r>
        <w:rPr>
          <w:rFonts w:hint="eastAsia" w:ascii="宋体" w:hAnsi="宋体" w:cs="宋体"/>
          <w:sz w:val="24"/>
          <w:szCs w:val="24"/>
          <w:lang w:bidi="zh-CN"/>
        </w:rPr>
        <w:t xml:space="preserve">9.其他物业管理服务质量要求按江苏省、宿迁市有关标准及采购需求执行，涉及费用均包含在本次投标报价中。</w:t>
      </w:r>
      <w:r/>
    </w:p>
    <w:p>
      <w:pPr>
        <w:pStyle w:val="672"/>
        <w:ind w:firstLine="480"/>
        <w:spacing w:line="500" w:lineRule="exact"/>
        <w:rPr>
          <w:rFonts w:hint="eastAsia" w:ascii="宋体" w:hAnsi="宋体" w:eastAsia="宋体" w:cs="宋体"/>
          <w:sz w:val="24"/>
          <w:lang w:bidi="zh-CN"/>
        </w:rPr>
      </w:pPr>
      <w:r>
        <w:rPr>
          <w:rFonts w:hint="eastAsia" w:ascii="宋体" w:hAnsi="宋体" w:eastAsia="宋体" w:cs="宋体"/>
          <w:sz w:val="24"/>
          <w:lang w:bidi="zh-CN"/>
        </w:rPr>
        <w:t xml:space="preserve">10．投标人结合对采购需求与预算的理解，结合物业服务市场价格，根据不同岗位员工工资、加班补助、劳保福利、社保、意外险、耗材等费用，根据明细报价表中所列的各项费用，提供服务费用分配方案和费用测算分析说明。在保障服务要求的基础上，采取措施激励合同履行人员，提高履约质量。</w:t>
      </w:r>
      <w:r/>
    </w:p>
    <w:p>
      <w:pPr>
        <w:pStyle w:val="660"/>
        <w:spacing w:before="120" w:after="120"/>
        <w:rPr>
          <w:rFonts w:hint="eastAsia" w:ascii="宋体" w:hAnsi="宋体" w:eastAsia="宋体" w:cs="宋体"/>
          <w:b/>
          <w:bCs/>
          <w:sz w:val="32"/>
          <w:szCs w:val="32"/>
        </w:rPr>
      </w:pPr>
      <w:r>
        <w:rPr>
          <w:rFonts w:hint="eastAsia" w:ascii="宋体" w:hAnsi="宋体" w:eastAsia="宋体" w:cs="宋体"/>
          <w:b/>
          <w:bCs/>
          <w:sz w:val="32"/>
          <w:szCs w:val="32"/>
          <w:lang w:eastAsia="zh-CN"/>
        </w:rPr>
        <w:t xml:space="preserve">十</w:t>
      </w:r>
      <w:r>
        <w:rPr>
          <w:rFonts w:hint="eastAsia" w:ascii="宋体" w:hAnsi="宋体" w:eastAsia="宋体" w:cs="宋体"/>
          <w:b/>
          <w:bCs/>
          <w:sz w:val="32"/>
          <w:szCs w:val="32"/>
        </w:rPr>
        <w:t xml:space="preserve">、付款方式</w:t>
      </w:r>
      <w:r/>
    </w:p>
    <w:p>
      <w:pPr>
        <w:pStyle w:val="1046"/>
        <w:ind w:firstLine="480"/>
        <w:keepLines w:val="0"/>
        <w:keepNext w:val="0"/>
        <w:pageBreakBefore w:val="0"/>
        <w:spacing w:before="40" w:after="40" w:line="560" w:lineRule="exact"/>
        <w:widowControl w:val="off"/>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合同签订后，采购人在收到中标人发票10个工作日内，支付合同金额的10%作为预付款。</w:t>
      </w:r>
      <w:r/>
    </w:p>
    <w:p>
      <w:pPr>
        <w:pStyle w:val="1046"/>
        <w:ind w:firstLine="480"/>
        <w:keepLines w:val="0"/>
        <w:keepNext w:val="0"/>
        <w:pageBreakBefore w:val="0"/>
        <w:spacing w:before="40" w:after="40" w:line="560" w:lineRule="exact"/>
        <w:widowControl w:val="off"/>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服务费用由采购人按每</w:t>
      </w:r>
      <w:r>
        <w:rPr>
          <w:rFonts w:hint="eastAsia" w:ascii="宋体" w:hAnsi="宋体" w:cs="宋体"/>
          <w:sz w:val="24"/>
          <w:szCs w:val="24"/>
          <w:lang w:val="en-US" w:eastAsia="zh-CN" w:bidi="ar-SA"/>
        </w:rPr>
        <w:t xml:space="preserve">三</w:t>
      </w:r>
      <w:r>
        <w:rPr>
          <w:rFonts w:hint="eastAsia" w:ascii="宋体" w:hAnsi="宋体" w:eastAsia="宋体" w:cs="宋体"/>
          <w:sz w:val="24"/>
          <w:szCs w:val="24"/>
          <w:lang w:val="en-US" w:eastAsia="zh-CN" w:bidi="ar-SA"/>
        </w:rPr>
        <w:t xml:space="preserve">个月支付一次。中标人按月根据实际发生的所有后勤物业管理（考核后的）费用开据合法票据，采购人在收到中标人发票后的 1</w:t>
      </w:r>
      <w:r>
        <w:rPr>
          <w:rFonts w:hint="eastAsia" w:ascii="宋体" w:hAnsi="宋体" w:cs="宋体"/>
          <w:sz w:val="24"/>
          <w:szCs w:val="24"/>
          <w:lang w:val="en-US" w:eastAsia="zh-CN" w:bidi="ar-SA"/>
        </w:rPr>
        <w:t xml:space="preserve">0</w:t>
      </w:r>
      <w:r>
        <w:rPr>
          <w:rFonts w:hint="eastAsia" w:ascii="宋体" w:hAnsi="宋体" w:eastAsia="宋体" w:cs="宋体"/>
          <w:sz w:val="24"/>
          <w:szCs w:val="24"/>
          <w:lang w:val="en-US" w:eastAsia="zh-CN" w:bidi="ar-SA"/>
        </w:rPr>
        <w:t xml:space="preserve">个工作日内将前</w:t>
      </w:r>
      <w:r>
        <w:rPr>
          <w:rFonts w:hint="eastAsia" w:ascii="宋体" w:hAnsi="宋体" w:cs="宋体"/>
          <w:sz w:val="24"/>
          <w:szCs w:val="24"/>
          <w:lang w:val="en-US" w:eastAsia="zh-CN" w:bidi="ar-SA"/>
        </w:rPr>
        <w:t xml:space="preserve">三</w:t>
      </w:r>
      <w:r>
        <w:rPr>
          <w:rFonts w:hint="eastAsia" w:ascii="宋体" w:hAnsi="宋体" w:eastAsia="宋体" w:cs="宋体"/>
          <w:sz w:val="24"/>
          <w:szCs w:val="24"/>
          <w:lang w:val="en-US" w:eastAsia="zh-CN" w:bidi="ar-SA"/>
        </w:rPr>
        <w:t xml:space="preserve">个月实际发生的所有后勤物业管理（考核后的）费用支付给中标人。</w:t>
      </w:r>
      <w:r/>
    </w:p>
    <w:p>
      <w:pPr>
        <w:pStyle w:val="1043"/>
        <w:ind w:firstLine="482"/>
        <w:jc w:val="left"/>
        <w:keepLines w:val="0"/>
        <w:keepNext w:val="0"/>
        <w:pageBreakBefore w:val="0"/>
        <w:spacing w:before="40" w:after="40" w:line="560" w:lineRule="exact"/>
        <w:widowControl w:val="off"/>
        <w:rPr>
          <w:rFonts w:hint="eastAsia" w:ascii="宋体" w:hAnsi="宋体" w:cs="宋体"/>
          <w:sz w:val="24"/>
          <w:szCs w:val="24"/>
          <w:lang w:val="en-US" w:eastAsia="zh-CN" w:bidi="ar-SA"/>
        </w:rPr>
      </w:pPr>
      <w:r>
        <w:rPr>
          <w:rFonts w:hint="eastAsia" w:ascii="宋体" w:hAnsi="宋体" w:eastAsia="宋体" w:cs="宋体"/>
          <w:sz w:val="24"/>
          <w:szCs w:val="24"/>
          <w:lang w:val="en-US" w:eastAsia="zh-CN" w:bidi="ar-SA"/>
        </w:rPr>
        <w:t xml:space="preserve">注：</w:t>
      </w:r>
      <w:r>
        <w:rPr>
          <w:rFonts w:hint="eastAsia" w:ascii="宋体" w:hAnsi="宋体" w:cs="宋体"/>
          <w:sz w:val="24"/>
          <w:szCs w:val="24"/>
          <w:lang w:val="en-US" w:eastAsia="zh-CN" w:bidi="ar-SA"/>
        </w:rPr>
        <w:t xml:space="preserve">1.物业管理费中包括空调日常维护保养费用、电梯日常维护、电梯年检费用、化粪池清运费用。</w:t>
      </w:r>
      <w:r/>
    </w:p>
    <w:p>
      <w:pPr>
        <w:pStyle w:val="1043"/>
        <w:ind w:firstLine="482"/>
        <w:jc w:val="left"/>
        <w:keepLines w:val="0"/>
        <w:keepNext w:val="0"/>
        <w:pageBreakBefore w:val="0"/>
        <w:spacing w:before="40" w:after="40" w:line="560" w:lineRule="exact"/>
        <w:widowControl w:val="off"/>
        <w:rPr>
          <w:rFonts w:hint="eastAsia" w:ascii="宋体" w:hAnsi="宋体" w:eastAsia="宋体" w:cs="宋体"/>
          <w:sz w:val="24"/>
          <w:szCs w:val="24"/>
          <w:lang w:val="en-US" w:eastAsia="zh-CN" w:bidi="ar-SA"/>
        </w:rPr>
      </w:pPr>
      <w:r>
        <w:rPr>
          <w:rFonts w:hint="eastAsia" w:ascii="宋体" w:hAnsi="宋体" w:cs="宋体"/>
          <w:sz w:val="24"/>
          <w:szCs w:val="24"/>
          <w:lang w:val="en-US" w:eastAsia="zh-CN" w:bidi="ar-SA"/>
        </w:rPr>
        <w:t xml:space="preserve">2.</w:t>
      </w:r>
      <w:r>
        <w:rPr>
          <w:rFonts w:hint="eastAsia" w:ascii="宋体" w:hAnsi="宋体" w:eastAsia="宋体" w:cs="宋体"/>
          <w:sz w:val="24"/>
          <w:szCs w:val="24"/>
          <w:lang w:val="en-US" w:eastAsia="zh-CN" w:bidi="ar-SA"/>
        </w:rPr>
        <w:t xml:space="preserve">在签订合同时，中标人明确表示无需预付款或者主动要求降低预付款比例的金额，采购人可不适用前述规定。</w:t>
      </w:r>
      <w:r/>
    </w:p>
    <w:p>
      <w:pPr>
        <w:pStyle w:val="660"/>
        <w:spacing w:before="120" w:after="120"/>
        <w:rPr>
          <w:rFonts w:hint="eastAsia" w:ascii="宋体" w:hAnsi="宋体" w:eastAsia="宋体" w:cs="宋体"/>
          <w:b/>
          <w:bCs/>
          <w:sz w:val="32"/>
          <w:szCs w:val="32"/>
        </w:rPr>
      </w:pPr>
      <w:r>
        <w:rPr>
          <w:rFonts w:hint="eastAsia" w:ascii="宋体" w:hAnsi="宋体" w:eastAsia="宋体" w:cs="宋体"/>
          <w:b/>
          <w:bCs/>
          <w:sz w:val="32"/>
          <w:szCs w:val="32"/>
        </w:rPr>
        <w:t xml:space="preserve">十</w:t>
      </w:r>
      <w:r>
        <w:rPr>
          <w:rFonts w:hint="eastAsia" w:ascii="宋体" w:hAnsi="宋体" w:eastAsia="宋体" w:cs="宋体"/>
          <w:b/>
          <w:bCs/>
          <w:sz w:val="32"/>
          <w:szCs w:val="32"/>
          <w:lang w:eastAsia="zh-CN"/>
        </w:rPr>
        <w:t xml:space="preserve">一</w:t>
      </w:r>
      <w:r>
        <w:rPr>
          <w:rFonts w:hint="eastAsia" w:ascii="宋体" w:hAnsi="宋体" w:eastAsia="宋体" w:cs="宋体"/>
          <w:b/>
          <w:bCs/>
          <w:sz w:val="32"/>
          <w:szCs w:val="32"/>
        </w:rPr>
        <w:t xml:space="preserve">、款项支付相关要求</w:t>
      </w:r>
      <w:r/>
    </w:p>
    <w:p>
      <w:pPr>
        <w:pStyle w:val="1003"/>
        <w:ind w:firstLine="480"/>
        <w:spacing w:line="500" w:lineRule="exact"/>
        <w:rPr>
          <w:rFonts w:hint="eastAsia" w:ascii="宋体" w:hAnsi="宋体" w:cs="宋体"/>
          <w:sz w:val="24"/>
          <w:szCs w:val="24"/>
        </w:rPr>
      </w:pPr>
      <w:r>
        <w:rPr>
          <w:rFonts w:hint="eastAsia" w:ascii="宋体" w:hAnsi="宋体" w:cs="宋体"/>
          <w:sz w:val="24"/>
          <w:szCs w:val="24"/>
        </w:rPr>
        <w:t xml:space="preserve">1．采购人按照中标人实际投入人员数量及各单项人均费用并经考核完成后据实结算。合同期间，如增减服务范围，按实际增减的人员和单项人均单价调整服务价款。中标人未按要求向采购人提供发票的，采购人有权不予付款，直至发票按要求提供正确为止。且采购人有权从应付款项中直接扣除应由中标人承担的违约金及其他相关款项。</w:t>
      </w:r>
      <w:r/>
    </w:p>
    <w:p>
      <w:pPr>
        <w:pStyle w:val="1003"/>
        <w:ind w:firstLine="480"/>
        <w:spacing w:line="500" w:lineRule="exact"/>
        <w:rPr>
          <w:rFonts w:hint="eastAsia" w:ascii="宋体" w:hAnsi="宋体" w:cs="宋体"/>
          <w:sz w:val="24"/>
          <w:szCs w:val="24"/>
        </w:rPr>
      </w:pPr>
      <w:r>
        <w:rPr>
          <w:rFonts w:hint="eastAsia" w:ascii="宋体" w:hAnsi="宋体" w:cs="宋体"/>
          <w:sz w:val="24"/>
          <w:szCs w:val="24"/>
        </w:rPr>
        <w:t xml:space="preserve"> 2. 每季度进行考核评价，到期按采购方出具的考核结果据实支付，其中服务费用的 80%作为基本服务费用，20%作为考核费用。考核成绩在 95分以上（含95分）全额支付当期全部服务费用；考核成绩在 90～95分（含90 分）之间的，当期服务费用为：基本服务费用+ [（实际得分）/100]*考核费用；考核成绩在80～90分（含80分）之间的，当期服务费用为基本服务费用+[1-2*（100－实际得分）/100]*考核费用； 考核成绩在80分以下为不合格，当期服务费用为基本服务费用。</w:t>
      </w:r>
      <w:r/>
    </w:p>
    <w:p>
      <w:pPr>
        <w:pStyle w:val="1003"/>
        <w:ind w:firstLine="480"/>
        <w:spacing w:line="500" w:lineRule="exact"/>
        <w:rPr>
          <w:rFonts w:hint="eastAsia" w:ascii="宋体" w:hAnsi="宋体" w:cs="宋体"/>
          <w:sz w:val="24"/>
          <w:szCs w:val="24"/>
        </w:rPr>
      </w:pPr>
      <w:r>
        <w:rPr>
          <w:rFonts w:hint="eastAsia" w:ascii="宋体" w:hAnsi="宋体" w:cs="宋体"/>
          <w:sz w:val="24"/>
          <w:szCs w:val="24"/>
          <w:lang w:val="en-US" w:eastAsia="zh-CN"/>
        </w:rPr>
        <w:t xml:space="preserve">3</w:t>
      </w:r>
      <w:r>
        <w:rPr>
          <w:rFonts w:hint="eastAsia" w:ascii="宋体" w:hAnsi="宋体" w:cs="宋体"/>
          <w:sz w:val="24"/>
          <w:szCs w:val="24"/>
        </w:rPr>
        <w:t xml:space="preserve">．中标人须按以不低于投标报价确定标准给员工发放工资、给全员全额购买意外险（或雇主责任险），相关标准在采购合同中予以明确，如中标人违反合同约定，采购人将按违约处理不予支付当期合同款，并有权收取违约金5万元</w:t>
      </w:r>
      <w:bookmarkStart w:id="11" w:name="OLE_LINK69"/>
      <w:r>
        <w:rPr>
          <w:rFonts w:hint="eastAsia" w:ascii="宋体" w:hAnsi="宋体" w:cs="宋体"/>
          <w:sz w:val="24"/>
          <w:szCs w:val="24"/>
        </w:rPr>
        <w:t xml:space="preserve">并追究违约责任，</w:t>
      </w:r>
      <w:bookmarkEnd w:id="11"/>
      <w:r>
        <w:rPr>
          <w:rFonts w:hint="eastAsia" w:ascii="宋体" w:hAnsi="宋体" w:cs="宋体"/>
          <w:sz w:val="24"/>
          <w:szCs w:val="24"/>
        </w:rPr>
        <w:t xml:space="preserve">并按擅自变更合同违法行为报监管部门处罚。另如有违反《劳动法》等相关规定的，报相关主管部门处理。</w:t>
      </w:r>
      <w:r/>
    </w:p>
    <w:p>
      <w:pPr>
        <w:pStyle w:val="1003"/>
        <w:ind w:firstLine="480"/>
        <w:spacing w:line="500" w:lineRule="exact"/>
        <w:rPr>
          <w:rFonts w:hint="eastAsia" w:ascii="宋体" w:hAnsi="宋体" w:cs="宋体"/>
          <w:szCs w:val="21"/>
          <w:lang w:val="zh-CN"/>
        </w:rPr>
      </w:pPr>
      <w:r>
        <w:rPr>
          <w:rFonts w:hint="eastAsia" w:ascii="宋体" w:hAnsi="宋体" w:cs="宋体"/>
          <w:sz w:val="24"/>
          <w:szCs w:val="24"/>
          <w:lang w:val="en-US" w:eastAsia="zh-CN"/>
        </w:rPr>
        <w:t xml:space="preserve">4</w:t>
      </w:r>
      <w:r>
        <w:rPr>
          <w:rFonts w:hint="eastAsia" w:ascii="宋体" w:hAnsi="宋体" w:cs="宋体"/>
          <w:sz w:val="24"/>
          <w:szCs w:val="24"/>
        </w:rPr>
        <w:t xml:space="preserve">．项目履约过程中，如中标人服务人员经采购人同意进场更换导致服务人数不足的，采购人将按照相应的日工资进行扣除后支付当期的合同款。未经采购人书面同意擅自减少服务人员数量的，采购人将按违约处理不予支付当期合同款，并有权收取违约金5万元并追究违约责任。</w:t>
      </w:r>
      <w:r/>
    </w:p>
    <w:sectPr>
      <w:headerReference w:type="default" r:id="rId9"/>
      <w:footerReference w:type="default" r:id="rId10"/>
      <w:footnotePr/>
      <w:endnotePr/>
      <w:type w:val="continuous"/>
      <w:pgSz w:w="11906" w:h="16838" w:orient="portrait"/>
      <w:pgMar w:top="1440" w:right="1304" w:bottom="1440" w:left="1418" w:header="851" w:footer="992"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华文楷体">
    <w:panose1 w:val="02010600040101010101"/>
  </w:font>
  <w:font w:name="方正黑体_GBK">
    <w:panose1 w:val="020B0503020202020204"/>
  </w:font>
  <w:font w:name="Tahoma">
    <w:panose1 w:val="020B0604030504040204"/>
  </w:font>
  <w:font w:name="Courier New">
    <w:panose1 w:val="02070309020205020404"/>
  </w:font>
  <w:font w:name="仿宋">
    <w:panose1 w:val="02010609060101010101"/>
  </w:font>
  <w:font w:name="Symbol">
    <w:panose1 w:val="05050102010706020507"/>
  </w:font>
  <w:font w:name="新宋体">
    <w:panose1 w:val="02010609030101010101"/>
  </w:font>
  <w:font w:name="FangSong_GB2312">
    <w:panose1 w:val="02010609060101010101"/>
  </w:font>
  <w:font w:name="Verdana">
    <w:panose1 w:val="020B0604030504040204"/>
  </w:font>
  <w:font w:name="黑体">
    <w:panose1 w:val="02010609060101010101"/>
  </w:font>
  <w:font w:name="Arial Unicode MS">
    <w:panose1 w:val="020B0604020202020204"/>
  </w:font>
  <w:font w:name="Arial">
    <w:panose1 w:val="020B0604020202020204"/>
  </w:font>
  <w:font w:name="Calibri">
    <w:panose1 w:val="020F0502020204030204"/>
  </w:font>
  <w:font w:name="微软雅黑">
    <w:panose1 w:val="020B0503020204020204"/>
  </w:font>
  <w:font w:name="宋体">
    <w:panose1 w:val="02010600030101010101"/>
  </w:font>
  <w:font w:name="方正小标宋_GBK">
    <w:panose1 w:val="020B0503020202020204"/>
  </w:font>
  <w:font w:name="Times New Roman">
    <w:panose1 w:val="02020603050405020304"/>
  </w:font>
  <w:font w:name="KaiTi_GB2312">
    <w:panose1 w:val="02010609060101010101"/>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72"/>
      <w:jc w:val="center"/>
    </w:pPr>
    <w: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margin">
                <wp:posOffset>2847975</wp:posOffset>
              </wp:positionH>
              <wp:positionV relativeFrom="paragraph">
                <wp:posOffset>-13335</wp:posOffset>
              </wp:positionV>
              <wp:extent cx="742950" cy="279400"/>
              <wp:effectExtent l="0" t="0" r="0" b="0"/>
              <wp:wrapNone/>
              <wp:docPr id="1" name="文本框 3"/>
              <wp:cNvGraphicFramePr/>
              <a:graphic xmlns:a="http://schemas.openxmlformats.org/drawingml/2006/main">
                <a:graphicData uri="http://schemas.microsoft.com/office/word/2010/wordprocessingShape">
                  <wps:wsp>
                    <wps:cNvPr id="0" name=""/>
                    <wps:cNvSpPr txBox="1"/>
                    <wps:spPr bwMode="auto">
                      <a:xfrm>
                        <a:off x="0" y="0"/>
                        <a:ext cx="742950" cy="279400"/>
                      </a:xfrm>
                      <a:prstGeom prst="rect">
                        <a:avLst/>
                      </a:prstGeom>
                      <a:noFill/>
                      <a:ln>
                        <a:noFill/>
                      </a:ln>
                    </wps:spPr>
                    <wps:txbx>
                      <w:txbxContent>
                        <w:p>
                          <w:pPr>
                            <w:pStyle w:val="772"/>
                            <w:jc w:val="center"/>
                            <w:tabs>
                              <w:tab w:val="clear" w:pos="4153" w:leader="none"/>
                              <w:tab w:val="clear" w:pos="8306" w:leader="none"/>
                            </w:tabs>
                            <w:rPr>
                              <w:rFonts w:ascii="Times New Roman" w:hAnsi="Times New Roman"/>
                              <w:sz w:val="32"/>
                              <w:szCs w:val="32"/>
                            </w:rPr>
                          </w:pPr>
                          <w:r>
                            <w:rPr>
                              <w:rFonts w:ascii="Times New Roman" w:hAnsi="Times New Roman"/>
                              <w:sz w:val="32"/>
                              <w:szCs w:val="32"/>
                            </w:rPr>
                            <w:t xml:space="preserve">—</w:t>
                          </w:r>
                          <w:r>
                            <w:rPr>
                              <w:rFonts w:hint="eastAsia" w:ascii="Times New Roman" w:hAnsi="Times New Roman"/>
                              <w:sz w:val="32"/>
                              <w:szCs w:val="32"/>
                            </w:rPr>
                            <w:t xml:space="preserve"> </w:t>
                          </w: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Pr>
                              <w:rFonts w:ascii="Times New Roman" w:hAnsi="Times New Roman"/>
                              <w:sz w:val="32"/>
                              <w:szCs w:val="32"/>
                            </w:rPr>
                            <w:t xml:space="preserve">27</w:t>
                          </w:r>
                          <w:r>
                            <w:rPr>
                              <w:rFonts w:ascii="Times New Roman" w:hAnsi="Times New Roman"/>
                              <w:sz w:val="32"/>
                              <w:szCs w:val="32"/>
                            </w:rPr>
                            <w:fldChar w:fldCharType="end"/>
                          </w:r>
                          <w:r>
                            <w:rPr>
                              <w:rFonts w:hint="eastAsia" w:ascii="Times New Roman" w:hAnsi="Times New Roman"/>
                              <w:sz w:val="32"/>
                              <w:szCs w:val="32"/>
                            </w:rPr>
                            <w:t xml:space="preserve"> </w:t>
                          </w:r>
                          <w:r>
                            <w:rPr>
                              <w:rFonts w:ascii="Times New Roman" w:hAnsi="Times New Roman"/>
                              <w:sz w:val="32"/>
                              <w:szCs w:val="32"/>
                            </w:rPr>
                            <w:t xml:space="preserve">—</w:t>
                          </w:r>
                          <w:r/>
                        </w:p>
                        <w:p>
                          <w:r/>
                          <w:r/>
                        </w:p>
                      </w:txbxContent>
                    </wps:txbx>
                    <wps:bodyPr wrap="square" lIns="0" tIns="0" rIns="0" bIns="0" upright="1"/>
                  </wps:wsp>
                </a:graphicData>
              </a:graphic>
            </wp:anchor>
          </w:drawing>
        </mc:Choice>
        <mc:Fallback>
          <w:pict>
            <v:shape id="shape 0" o:spid="_x0000_s0" o:spt="202" type="#_x0000_t202" style="position:absolute;z-index:251659264;o:allowoverlap:true;o:allowincell:true;mso-position-horizontal-relative:margin;margin-left:224.2pt;mso-position-horizontal:absolute;mso-position-vertical-relative:text;margin-top:-1.1pt;mso-position-vertical:absolute;width:58.5pt;height:22.0pt;mso-wrap-distance-left:9.0pt;mso-wrap-distance-top:0.0pt;mso-wrap-distance-right:9.0pt;mso-wrap-distance-bottom:0.0pt;visibility:visible;" filled="f" stroked="f">
              <v:textbox inset="0,0,0,0">
                <w:txbxContent>
                  <w:p>
                    <w:pPr>
                      <w:pStyle w:val="772"/>
                      <w:jc w:val="center"/>
                      <w:tabs>
                        <w:tab w:val="clear" w:pos="4153" w:leader="none"/>
                        <w:tab w:val="clear" w:pos="8306" w:leader="none"/>
                      </w:tabs>
                      <w:rPr>
                        <w:rFonts w:ascii="Times New Roman" w:hAnsi="Times New Roman"/>
                        <w:sz w:val="32"/>
                        <w:szCs w:val="32"/>
                      </w:rPr>
                    </w:pPr>
                    <w:r>
                      <w:rPr>
                        <w:rFonts w:ascii="Times New Roman" w:hAnsi="Times New Roman"/>
                        <w:sz w:val="32"/>
                        <w:szCs w:val="32"/>
                      </w:rPr>
                      <w:t xml:space="preserve">—</w:t>
                    </w:r>
                    <w:r>
                      <w:rPr>
                        <w:rFonts w:hint="eastAsia" w:ascii="Times New Roman" w:hAnsi="Times New Roman"/>
                        <w:sz w:val="32"/>
                        <w:szCs w:val="32"/>
                      </w:rPr>
                      <w:t xml:space="preserve"> </w:t>
                    </w: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Pr>
                        <w:rFonts w:ascii="Times New Roman" w:hAnsi="Times New Roman"/>
                        <w:sz w:val="32"/>
                        <w:szCs w:val="32"/>
                      </w:rPr>
                      <w:t xml:space="preserve">27</w:t>
                    </w:r>
                    <w:r>
                      <w:rPr>
                        <w:rFonts w:ascii="Times New Roman" w:hAnsi="Times New Roman"/>
                        <w:sz w:val="32"/>
                        <w:szCs w:val="32"/>
                      </w:rPr>
                      <w:fldChar w:fldCharType="end"/>
                    </w:r>
                    <w:r>
                      <w:rPr>
                        <w:rFonts w:hint="eastAsia" w:ascii="Times New Roman" w:hAnsi="Times New Roman"/>
                        <w:sz w:val="32"/>
                        <w:szCs w:val="32"/>
                      </w:rPr>
                      <w:t xml:space="preserve"> </w:t>
                    </w:r>
                    <w:r>
                      <w:rPr>
                        <w:rFonts w:ascii="Times New Roman" w:hAnsi="Times New Roman"/>
                        <w:sz w:val="32"/>
                        <w:szCs w:val="32"/>
                      </w:rPr>
                      <w:t xml:space="preserve">—</w:t>
                    </w:r>
                    <w:r/>
                  </w:p>
                  <w:p>
                    <w:r/>
                    <w:r/>
                  </w:p>
                </w:txbxContent>
              </v:textbox>
            </v:shape>
          </w:pict>
        </mc:Fallback>
      </mc:AlternateContent>
    </w:r>
    <w:r/>
  </w:p>
  <w:p>
    <w:pPr>
      <w:pStyle w:val="772"/>
      <w:ind w:right="360"/>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74"/>
      <w:jc w:val="right"/>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chineseCounting"/>
      <w:pStyle w:val="1120"/>
      <w:isLgl w:val="false"/>
      <w:suff w:val="nothing"/>
      <w:lvlText w:val="%1、"/>
      <w:lvlJc w:val="left"/>
      <w:pPr/>
      <w:rPr>
        <w:rFonts w:hint="eastAsia"/>
      </w:rPr>
    </w:lvl>
    <w:lvl w:ilvl="1">
      <w:start w:val="1"/>
      <w:numFmt w:val="bullet"/>
      <w:isLgl w:val="false"/>
      <w:suff w:val="tab"/>
      <w:lvlText w:val="o"/>
      <w:lvlJc w:val="left"/>
      <w:pPr>
        <w:ind w:left="1440" w:hanging="360"/>
      </w:pPr>
      <w:rPr>
        <w:rFonts w:ascii="Courier New" w:hAnsi="Courier New" w:eastAsia="Courier New" w:cs="Courier New"/>
      </w:rPr>
    </w:lvl>
    <w:lvl w:ilvl="2">
      <w:start w:val="1"/>
      <w:numFmt w:val="bullet"/>
      <w:isLgl w:val="false"/>
      <w:suff w:val="tab"/>
      <w:lvlText w:val="§"/>
      <w:lvlJc w:val="left"/>
      <w:pPr>
        <w:ind w:left="2160" w:hanging="360"/>
      </w:pPr>
      <w:rPr>
        <w:rFonts w:ascii="Wingdings" w:hAnsi="Wingdings" w:eastAsia="Wingdings" w:cs="Wingdings"/>
      </w:rPr>
    </w:lvl>
    <w:lvl w:ilvl="3">
      <w:start w:val="1"/>
      <w:numFmt w:val="bullet"/>
      <w:isLgl w:val="false"/>
      <w:suff w:val="tab"/>
      <w:lvlText w:val="·"/>
      <w:lvlJc w:val="left"/>
      <w:pPr>
        <w:ind w:left="2880" w:hanging="360"/>
      </w:pPr>
      <w:rPr>
        <w:rFonts w:ascii="Symbol" w:hAnsi="Symbol" w:eastAsia="Symbol" w:cs="Symbol"/>
      </w:rPr>
    </w:lvl>
    <w:lvl w:ilvl="4">
      <w:start w:val="1"/>
      <w:numFmt w:val="bullet"/>
      <w:isLgl w:val="false"/>
      <w:suff w:val="tab"/>
      <w:lvlText w:val="o"/>
      <w:lvlJc w:val="left"/>
      <w:pPr>
        <w:ind w:left="3600" w:hanging="360"/>
      </w:pPr>
      <w:rPr>
        <w:rFonts w:ascii="Courier New" w:hAnsi="Courier New" w:eastAsia="Courier New" w:cs="Courier New"/>
      </w:rPr>
    </w:lvl>
    <w:lvl w:ilvl="5">
      <w:start w:val="1"/>
      <w:numFmt w:val="bullet"/>
      <w:isLgl w:val="false"/>
      <w:suff w:val="tab"/>
      <w:lvlText w:val="§"/>
      <w:lvlJc w:val="left"/>
      <w:pPr>
        <w:ind w:left="4320" w:hanging="360"/>
      </w:pPr>
      <w:rPr>
        <w:rFonts w:ascii="Wingdings" w:hAnsi="Wingdings" w:eastAsia="Wingdings" w:cs="Wingdings"/>
      </w:rPr>
    </w:lvl>
    <w:lvl w:ilvl="6">
      <w:start w:val="1"/>
      <w:numFmt w:val="bullet"/>
      <w:isLgl w:val="false"/>
      <w:suff w:val="tab"/>
      <w:lvlText w:val="·"/>
      <w:lvlJc w:val="left"/>
      <w:pPr>
        <w:ind w:left="5040" w:hanging="360"/>
      </w:pPr>
      <w:rPr>
        <w:rFonts w:ascii="Symbol" w:hAnsi="Symbol" w:eastAsia="Symbol" w:cs="Symbol"/>
      </w:rPr>
    </w:lvl>
    <w:lvl w:ilvl="7">
      <w:start w:val="1"/>
      <w:numFmt w:val="bullet"/>
      <w:isLgl w:val="false"/>
      <w:suff w:val="tab"/>
      <w:lvlText w:val="o"/>
      <w:lvlJc w:val="left"/>
      <w:pPr>
        <w:ind w:left="5760" w:hanging="360"/>
      </w:pPr>
      <w:rPr>
        <w:rFonts w:ascii="Courier New" w:hAnsi="Courier New" w:eastAsia="Courier New" w:cs="Courier New"/>
      </w:rPr>
    </w:lvl>
    <w:lvl w:ilvl="8">
      <w:start w:val="1"/>
      <w:numFmt w:val="bullet"/>
      <w:isLgl w:val="false"/>
      <w:suff w:val="tab"/>
      <w:lvlText w:val="§"/>
      <w:lvlJc w:val="left"/>
      <w:pPr>
        <w:ind w:left="6480" w:hanging="360"/>
      </w:pPr>
      <w:rPr>
        <w:rFonts w:ascii="Wingdings" w:hAnsi="Wingdings" w:eastAsia="Wingdings" w:cs="Wingdings"/>
      </w:rPr>
    </w:lvl>
  </w:abstractNum>
  <w:abstractNum w:abstractNumId="1">
    <w:multiLevelType w:val="hybridMultilevel"/>
    <w:lvl w:ilvl="0">
      <w:start w:val="1"/>
      <w:numFmt w:val="decimal"/>
      <w:pStyle w:val="1105"/>
      <w:isLgl w:val="false"/>
      <w:suff w:val="nothing"/>
      <w:lvlText w:val="%1、"/>
      <w:lvlJc w:val="left"/>
      <w:pPr/>
    </w:lvl>
    <w:lvl w:ilvl="1">
      <w:start w:val="1"/>
      <w:numFmt w:val="bullet"/>
      <w:isLgl w:val="false"/>
      <w:suff w:val="tab"/>
      <w:lvlText w:val="o"/>
      <w:lvlJc w:val="left"/>
      <w:pPr>
        <w:ind w:left="1440" w:hanging="360"/>
      </w:pPr>
      <w:rPr>
        <w:rFonts w:ascii="Courier New" w:hAnsi="Courier New" w:eastAsia="Courier New" w:cs="Courier New"/>
      </w:rPr>
    </w:lvl>
    <w:lvl w:ilvl="2">
      <w:start w:val="1"/>
      <w:numFmt w:val="bullet"/>
      <w:isLgl w:val="false"/>
      <w:suff w:val="tab"/>
      <w:lvlText w:val="§"/>
      <w:lvlJc w:val="left"/>
      <w:pPr>
        <w:ind w:left="2160" w:hanging="360"/>
      </w:pPr>
      <w:rPr>
        <w:rFonts w:ascii="Wingdings" w:hAnsi="Wingdings" w:eastAsia="Wingdings" w:cs="Wingdings"/>
      </w:rPr>
    </w:lvl>
    <w:lvl w:ilvl="3">
      <w:start w:val="1"/>
      <w:numFmt w:val="bullet"/>
      <w:isLgl w:val="false"/>
      <w:suff w:val="tab"/>
      <w:lvlText w:val="·"/>
      <w:lvlJc w:val="left"/>
      <w:pPr>
        <w:ind w:left="2880" w:hanging="360"/>
      </w:pPr>
      <w:rPr>
        <w:rFonts w:ascii="Symbol" w:hAnsi="Symbol" w:eastAsia="Symbol" w:cs="Symbol"/>
      </w:rPr>
    </w:lvl>
    <w:lvl w:ilvl="4">
      <w:start w:val="1"/>
      <w:numFmt w:val="bullet"/>
      <w:isLgl w:val="false"/>
      <w:suff w:val="tab"/>
      <w:lvlText w:val="o"/>
      <w:lvlJc w:val="left"/>
      <w:pPr>
        <w:ind w:left="3600" w:hanging="360"/>
      </w:pPr>
      <w:rPr>
        <w:rFonts w:ascii="Courier New" w:hAnsi="Courier New" w:eastAsia="Courier New" w:cs="Courier New"/>
      </w:rPr>
    </w:lvl>
    <w:lvl w:ilvl="5">
      <w:start w:val="1"/>
      <w:numFmt w:val="bullet"/>
      <w:isLgl w:val="false"/>
      <w:suff w:val="tab"/>
      <w:lvlText w:val="§"/>
      <w:lvlJc w:val="left"/>
      <w:pPr>
        <w:ind w:left="4320" w:hanging="360"/>
      </w:pPr>
      <w:rPr>
        <w:rFonts w:ascii="Wingdings" w:hAnsi="Wingdings" w:eastAsia="Wingdings" w:cs="Wingdings"/>
      </w:rPr>
    </w:lvl>
    <w:lvl w:ilvl="6">
      <w:start w:val="1"/>
      <w:numFmt w:val="bullet"/>
      <w:isLgl w:val="false"/>
      <w:suff w:val="tab"/>
      <w:lvlText w:val="·"/>
      <w:lvlJc w:val="left"/>
      <w:pPr>
        <w:ind w:left="5040" w:hanging="360"/>
      </w:pPr>
      <w:rPr>
        <w:rFonts w:ascii="Symbol" w:hAnsi="Symbol" w:eastAsia="Symbol" w:cs="Symbol"/>
      </w:rPr>
    </w:lvl>
    <w:lvl w:ilvl="7">
      <w:start w:val="1"/>
      <w:numFmt w:val="bullet"/>
      <w:isLgl w:val="false"/>
      <w:suff w:val="tab"/>
      <w:lvlText w:val="o"/>
      <w:lvlJc w:val="left"/>
      <w:pPr>
        <w:ind w:left="5760" w:hanging="360"/>
      </w:pPr>
      <w:rPr>
        <w:rFonts w:ascii="Courier New" w:hAnsi="Courier New" w:eastAsia="Courier New" w:cs="Courier New"/>
      </w:rPr>
    </w:lvl>
    <w:lvl w:ilvl="8">
      <w:start w:val="1"/>
      <w:numFmt w:val="bullet"/>
      <w:isLgl w:val="false"/>
      <w:suff w:val="tab"/>
      <w:lvlText w:val="§"/>
      <w:lvlJc w:val="left"/>
      <w:pPr>
        <w:ind w:left="6480" w:hanging="360"/>
      </w:pPr>
      <w:rPr>
        <w:rFonts w:ascii="Wingdings" w:hAnsi="Wingdings" w:eastAsia="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58" w:default="1">
    <w:name w:val="Normal"/>
    <w:uiPriority w:val="0"/>
    <w:qFormat/>
    <w:pPr>
      <w:jc w:val="both"/>
      <w:widowControl w:val="off"/>
    </w:pPr>
    <w:rPr>
      <w:rFonts w:hint="default" w:ascii="Calibri" w:hAnsi="Calibri" w:eastAsia="宋体" w:cs="Times New Roman"/>
      <w:sz w:val="21"/>
      <w:szCs w:val="22"/>
      <w:lang w:val="en-US" w:eastAsia="zh-CN" w:bidi="ar-SA"/>
    </w:rPr>
  </w:style>
  <w:style w:type="paragraph" w:styleId="659">
    <w:name w:val="Heading 1"/>
    <w:basedOn w:val="658"/>
    <w:next w:val="658"/>
    <w:uiPriority w:val="9"/>
    <w:qFormat/>
    <w:pPr>
      <w:keepLines/>
      <w:keepNext/>
      <w:spacing w:before="480" w:after="200"/>
      <w:outlineLvl w:val="0"/>
    </w:pPr>
    <w:rPr>
      <w:rFonts w:ascii="Arial" w:hAnsi="Arial" w:eastAsia="Arial" w:cs="Arial"/>
      <w:sz w:val="40"/>
      <w:szCs w:val="40"/>
    </w:rPr>
  </w:style>
  <w:style w:type="paragraph" w:styleId="660">
    <w:name w:val="Heading 2"/>
    <w:basedOn w:val="658"/>
    <w:next w:val="658"/>
    <w:uiPriority w:val="9"/>
    <w:unhideWhenUsed/>
    <w:qFormat/>
    <w:pPr>
      <w:keepLines/>
      <w:keepNext/>
      <w:spacing w:before="360" w:after="200"/>
      <w:outlineLvl w:val="1"/>
    </w:pPr>
    <w:rPr>
      <w:rFonts w:ascii="Arial" w:hAnsi="Arial" w:eastAsia="Arial" w:cs="Arial"/>
      <w:sz w:val="34"/>
    </w:rPr>
  </w:style>
  <w:style w:type="paragraph" w:styleId="661">
    <w:name w:val="Heading 3"/>
    <w:basedOn w:val="670"/>
    <w:next w:val="671"/>
    <w:uiPriority w:val="9"/>
    <w:unhideWhenUsed/>
    <w:qFormat/>
    <w:pPr>
      <w:keepLines/>
      <w:keepNext/>
      <w:spacing w:before="320" w:after="200"/>
      <w:outlineLvl w:val="2"/>
    </w:pPr>
    <w:rPr>
      <w:rFonts w:ascii="Arial" w:hAnsi="Arial" w:eastAsia="Arial" w:cs="Arial"/>
      <w:sz w:val="30"/>
      <w:szCs w:val="30"/>
    </w:rPr>
  </w:style>
  <w:style w:type="paragraph" w:styleId="662">
    <w:name w:val="Heading 4"/>
    <w:basedOn w:val="658"/>
    <w:next w:val="658"/>
    <w:uiPriority w:val="9"/>
    <w:unhideWhenUsed/>
    <w:qFormat/>
    <w:pPr>
      <w:keepLines/>
      <w:keepNext/>
      <w:spacing w:before="320" w:after="200"/>
      <w:outlineLvl w:val="3"/>
    </w:pPr>
    <w:rPr>
      <w:rFonts w:ascii="Arial" w:hAnsi="Arial" w:eastAsia="Arial" w:cs="Arial"/>
      <w:b/>
      <w:bCs/>
      <w:sz w:val="26"/>
      <w:szCs w:val="26"/>
    </w:rPr>
  </w:style>
  <w:style w:type="paragraph" w:styleId="663">
    <w:name w:val="Heading 5"/>
    <w:basedOn w:val="658"/>
    <w:next w:val="658"/>
    <w:uiPriority w:val="9"/>
    <w:unhideWhenUsed/>
    <w:qFormat/>
    <w:pPr>
      <w:keepLines/>
      <w:keepNext/>
      <w:spacing w:before="320" w:after="200"/>
      <w:outlineLvl w:val="4"/>
    </w:pPr>
    <w:rPr>
      <w:rFonts w:ascii="Arial" w:hAnsi="Arial" w:eastAsia="Arial" w:cs="Arial"/>
      <w:b/>
      <w:bCs/>
      <w:sz w:val="24"/>
      <w:szCs w:val="24"/>
    </w:rPr>
  </w:style>
  <w:style w:type="paragraph" w:styleId="664">
    <w:name w:val="Heading 6"/>
    <w:basedOn w:val="658"/>
    <w:next w:val="658"/>
    <w:uiPriority w:val="9"/>
    <w:unhideWhenUsed/>
    <w:qFormat/>
    <w:pPr>
      <w:keepLines/>
      <w:keepNext/>
      <w:spacing w:before="320" w:after="200"/>
      <w:outlineLvl w:val="5"/>
    </w:pPr>
    <w:rPr>
      <w:rFonts w:ascii="Arial" w:hAnsi="Arial" w:eastAsia="Arial" w:cs="Arial"/>
      <w:b/>
      <w:bCs/>
      <w:sz w:val="22"/>
    </w:rPr>
  </w:style>
  <w:style w:type="paragraph" w:styleId="665">
    <w:name w:val="Heading 7"/>
    <w:basedOn w:val="658"/>
    <w:next w:val="658"/>
    <w:uiPriority w:val="9"/>
    <w:unhideWhenUsed/>
    <w:qFormat/>
    <w:pPr>
      <w:keepLines/>
      <w:keepNext/>
      <w:spacing w:before="320" w:after="200"/>
      <w:outlineLvl w:val="6"/>
    </w:pPr>
    <w:rPr>
      <w:rFonts w:ascii="Arial" w:hAnsi="Arial" w:eastAsia="Arial" w:cs="Arial"/>
      <w:b/>
      <w:bCs/>
      <w:i/>
      <w:iCs/>
      <w:sz w:val="22"/>
    </w:rPr>
  </w:style>
  <w:style w:type="paragraph" w:styleId="666">
    <w:name w:val="Heading 8"/>
    <w:basedOn w:val="658"/>
    <w:next w:val="658"/>
    <w:uiPriority w:val="9"/>
    <w:unhideWhenUsed/>
    <w:qFormat/>
    <w:pPr>
      <w:keepLines/>
      <w:keepNext/>
      <w:spacing w:before="320" w:after="200"/>
      <w:outlineLvl w:val="7"/>
    </w:pPr>
    <w:rPr>
      <w:rFonts w:ascii="Arial" w:hAnsi="Arial" w:eastAsia="Arial" w:cs="Arial"/>
      <w:i/>
      <w:iCs/>
      <w:sz w:val="22"/>
    </w:rPr>
  </w:style>
  <w:style w:type="paragraph" w:styleId="667">
    <w:name w:val="Heading 9"/>
    <w:basedOn w:val="658"/>
    <w:next w:val="658"/>
    <w:uiPriority w:val="9"/>
    <w:unhideWhenUsed/>
    <w:qFormat/>
    <w:pPr>
      <w:keepLines/>
      <w:keepNext/>
      <w:spacing w:before="320" w:after="200"/>
      <w:outlineLvl w:val="8"/>
    </w:pPr>
    <w:rPr>
      <w:rFonts w:ascii="Arial" w:hAnsi="Arial" w:eastAsia="Arial" w:cs="Arial"/>
      <w:i/>
      <w:iCs/>
      <w:szCs w:val="21"/>
    </w:rPr>
  </w:style>
  <w:style w:type="character" w:styleId="668" w:default="1">
    <w:name w:val="Default Paragraph Font"/>
    <w:uiPriority w:val="1"/>
    <w:semiHidden/>
    <w:unhideWhenUsed/>
    <w:qFormat/>
  </w:style>
  <w:style w:type="table" w:styleId="669" w:default="1">
    <w:name w:val="Normal Table"/>
    <w:uiPriority w:val="99"/>
    <w:semiHidden/>
    <w:unhideWhenUsed/>
    <w:qFormat/>
    <w:tblPr>
      <w:tblCellMar>
        <w:left w:w="108" w:type="dxa"/>
        <w:top w:w="0" w:type="dxa"/>
        <w:right w:w="108" w:type="dxa"/>
        <w:bottom w:w="0" w:type="dxa"/>
      </w:tblCellMar>
    </w:tblPr>
  </w:style>
  <w:style w:type="paragraph" w:styleId="670" w:customStyle="1">
    <w:name w:val="Normal1"/>
    <w:next w:val="661"/>
    <w:uiPriority w:val="0"/>
    <w:qFormat/>
    <w:pPr>
      <w:jc w:val="both"/>
      <w:widowControl w:val="off"/>
    </w:pPr>
    <w:rPr>
      <w:rFonts w:hint="default" w:ascii="Calibri" w:hAnsi="Calibri" w:eastAsia="宋体" w:cs="Times New Roman"/>
      <w:sz w:val="21"/>
      <w:szCs w:val="22"/>
      <w:lang w:val="en-US" w:eastAsia="zh-CN" w:bidi="ar-SA"/>
    </w:rPr>
  </w:style>
  <w:style w:type="paragraph" w:styleId="671" w:customStyle="1">
    <w:name w:val="Normal_19"/>
    <w:next w:val="672"/>
    <w:uiPriority w:val="0"/>
    <w:qFormat/>
    <w:rPr>
      <w:rFonts w:hint="default" w:ascii="黑体" w:hAnsi="黑体" w:eastAsia="黑体" w:cs="黑体"/>
      <w:b/>
      <w:sz w:val="32"/>
      <w:szCs w:val="24"/>
      <w:lang w:val="en-US" w:eastAsia="zh-CN" w:bidi="ar-SA"/>
    </w:rPr>
  </w:style>
  <w:style w:type="paragraph" w:styleId="672" w:customStyle="1">
    <w:name w:val="脚注文本1"/>
    <w:basedOn w:val="658"/>
    <w:uiPriority w:val="0"/>
    <w:qFormat/>
    <w:pPr>
      <w:jc w:val="left"/>
    </w:pPr>
    <w:rPr>
      <w:rFonts w:eastAsia="Times New Roman"/>
      <w:sz w:val="18"/>
      <w:szCs w:val="24"/>
    </w:rPr>
  </w:style>
  <w:style w:type="paragraph" w:styleId="673">
    <w:name w:val="toc 7"/>
    <w:basedOn w:val="658"/>
    <w:next w:val="658"/>
    <w:uiPriority w:val="39"/>
    <w:unhideWhenUsed/>
    <w:qFormat/>
    <w:pPr>
      <w:ind w:left="1701"/>
      <w:spacing w:after="57"/>
    </w:pPr>
  </w:style>
  <w:style w:type="paragraph" w:styleId="674">
    <w:name w:val="Caption"/>
    <w:basedOn w:val="658"/>
    <w:next w:val="658"/>
    <w:uiPriority w:val="35"/>
    <w:semiHidden/>
    <w:unhideWhenUsed/>
    <w:qFormat/>
    <w:pPr>
      <w:spacing w:line="276" w:lineRule="auto"/>
    </w:pPr>
    <w:rPr>
      <w:b/>
      <w:bCs/>
      <w:color w:val="4f81bd" w:themeColor="accent1"/>
      <w:sz w:val="18"/>
      <w:szCs w:val="18"/>
      <w14:textFill>
        <w14:solidFill>
          <w14:schemeClr w14:val="accent1"/>
        </w14:solidFill>
      </w14:textFill>
    </w:rPr>
  </w:style>
  <w:style w:type="paragraph" w:styleId="675">
    <w:name w:val="annotation text"/>
    <w:basedOn w:val="658"/>
    <w:uiPriority w:val="99"/>
    <w:qFormat/>
    <w:pPr>
      <w:jc w:val="left"/>
    </w:pPr>
    <w:rPr>
      <w:rFonts w:ascii="Times New Roman" w:hAnsi="Times New Roman"/>
      <w:szCs w:val="21"/>
    </w:rPr>
  </w:style>
  <w:style w:type="paragraph" w:styleId="676">
    <w:name w:val="toc 5"/>
    <w:basedOn w:val="658"/>
    <w:next w:val="658"/>
    <w:uiPriority w:val="39"/>
    <w:unhideWhenUsed/>
    <w:qFormat/>
    <w:pPr>
      <w:ind w:left="1134"/>
      <w:spacing w:after="57"/>
    </w:pPr>
  </w:style>
  <w:style w:type="paragraph" w:styleId="677">
    <w:name w:val="toc 3"/>
    <w:basedOn w:val="658"/>
    <w:next w:val="658"/>
    <w:uiPriority w:val="39"/>
    <w:unhideWhenUsed/>
    <w:qFormat/>
    <w:pPr>
      <w:ind w:left="567"/>
      <w:spacing w:after="57"/>
    </w:pPr>
  </w:style>
  <w:style w:type="paragraph" w:styleId="678">
    <w:name w:val="toc 8"/>
    <w:basedOn w:val="658"/>
    <w:next w:val="658"/>
    <w:uiPriority w:val="39"/>
    <w:unhideWhenUsed/>
    <w:qFormat/>
    <w:pPr>
      <w:ind w:left="1984"/>
      <w:spacing w:after="57"/>
    </w:pPr>
  </w:style>
  <w:style w:type="paragraph" w:styleId="679">
    <w:name w:val="endnote text"/>
    <w:basedOn w:val="658"/>
    <w:uiPriority w:val="99"/>
    <w:semiHidden/>
    <w:unhideWhenUsed/>
    <w:qFormat/>
    <w:rPr>
      <w:sz w:val="20"/>
    </w:rPr>
  </w:style>
  <w:style w:type="paragraph" w:styleId="680">
    <w:name w:val="Footer"/>
    <w:basedOn w:val="658"/>
    <w:uiPriority w:val="99"/>
    <w:unhideWhenUsed/>
    <w:qFormat/>
    <w:pPr>
      <w:tabs>
        <w:tab w:val="center" w:pos="7143" w:leader="none"/>
        <w:tab w:val="right" w:pos="14287" w:leader="none"/>
      </w:tabs>
    </w:pPr>
  </w:style>
  <w:style w:type="paragraph" w:styleId="681">
    <w:name w:val="Header"/>
    <w:basedOn w:val="658"/>
    <w:uiPriority w:val="99"/>
    <w:unhideWhenUsed/>
    <w:qFormat/>
    <w:pPr>
      <w:tabs>
        <w:tab w:val="center" w:pos="7143" w:leader="none"/>
        <w:tab w:val="right" w:pos="14287" w:leader="none"/>
      </w:tabs>
    </w:pPr>
  </w:style>
  <w:style w:type="paragraph" w:styleId="682">
    <w:name w:val="toc 1"/>
    <w:basedOn w:val="658"/>
    <w:next w:val="658"/>
    <w:uiPriority w:val="39"/>
    <w:unhideWhenUsed/>
    <w:qFormat/>
    <w:pPr>
      <w:spacing w:after="57"/>
    </w:pPr>
  </w:style>
  <w:style w:type="paragraph" w:styleId="683">
    <w:name w:val="toc 4"/>
    <w:basedOn w:val="658"/>
    <w:next w:val="658"/>
    <w:uiPriority w:val="39"/>
    <w:unhideWhenUsed/>
    <w:qFormat/>
    <w:pPr>
      <w:ind w:left="850"/>
      <w:spacing w:after="57"/>
    </w:pPr>
  </w:style>
  <w:style w:type="paragraph" w:styleId="684">
    <w:name w:val="Subtitle"/>
    <w:basedOn w:val="658"/>
    <w:next w:val="658"/>
    <w:uiPriority w:val="11"/>
    <w:qFormat/>
    <w:pPr>
      <w:spacing w:before="200" w:after="200"/>
    </w:pPr>
    <w:rPr>
      <w:sz w:val="24"/>
      <w:szCs w:val="24"/>
    </w:rPr>
  </w:style>
  <w:style w:type="paragraph" w:styleId="685">
    <w:name w:val="footnote text"/>
    <w:basedOn w:val="658"/>
    <w:uiPriority w:val="99"/>
    <w:semiHidden/>
    <w:unhideWhenUsed/>
    <w:qFormat/>
    <w:pPr>
      <w:spacing w:after="40"/>
    </w:pPr>
    <w:rPr>
      <w:sz w:val="18"/>
    </w:rPr>
  </w:style>
  <w:style w:type="paragraph" w:styleId="686">
    <w:name w:val="toc 6"/>
    <w:basedOn w:val="658"/>
    <w:next w:val="658"/>
    <w:uiPriority w:val="39"/>
    <w:unhideWhenUsed/>
    <w:qFormat/>
    <w:pPr>
      <w:ind w:left="1417"/>
      <w:spacing w:after="57"/>
    </w:pPr>
  </w:style>
  <w:style w:type="paragraph" w:styleId="687">
    <w:name w:val="table of figures"/>
    <w:basedOn w:val="658"/>
    <w:next w:val="658"/>
    <w:uiPriority w:val="99"/>
    <w:unhideWhenUsed/>
    <w:qFormat/>
  </w:style>
  <w:style w:type="paragraph" w:styleId="688">
    <w:name w:val="toc 2"/>
    <w:basedOn w:val="658"/>
    <w:next w:val="658"/>
    <w:uiPriority w:val="39"/>
    <w:unhideWhenUsed/>
    <w:qFormat/>
    <w:pPr>
      <w:ind w:left="283"/>
      <w:spacing w:after="57"/>
    </w:pPr>
  </w:style>
  <w:style w:type="paragraph" w:styleId="689">
    <w:name w:val="toc 9"/>
    <w:basedOn w:val="658"/>
    <w:next w:val="658"/>
    <w:uiPriority w:val="39"/>
    <w:unhideWhenUsed/>
    <w:qFormat/>
    <w:pPr>
      <w:ind w:left="2268"/>
      <w:spacing w:after="57"/>
    </w:pPr>
  </w:style>
  <w:style w:type="paragraph" w:styleId="690">
    <w:name w:val="Normal (Web)"/>
    <w:basedOn w:val="658"/>
    <w:uiPriority w:val="99"/>
    <w:semiHidden/>
    <w:unhideWhenUsed/>
    <w:qFormat/>
    <w:rPr>
      <w:sz w:val="24"/>
    </w:rPr>
  </w:style>
  <w:style w:type="paragraph" w:styleId="691">
    <w:name w:val="Title"/>
    <w:basedOn w:val="658"/>
    <w:next w:val="658"/>
    <w:uiPriority w:val="10"/>
    <w:qFormat/>
    <w:pPr>
      <w:contextualSpacing/>
      <w:spacing w:before="300" w:after="200"/>
    </w:pPr>
    <w:rPr>
      <w:sz w:val="48"/>
      <w:szCs w:val="48"/>
    </w:rPr>
  </w:style>
  <w:style w:type="table" w:styleId="692">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93">
    <w:name w:val="endnote reference"/>
    <w:uiPriority w:val="99"/>
    <w:semiHidden/>
    <w:unhideWhenUsed/>
    <w:qFormat/>
    <w:rPr>
      <w:vertAlign w:val="superscript"/>
    </w:rPr>
  </w:style>
  <w:style w:type="character" w:styleId="694">
    <w:name w:val="Hyperlink"/>
    <w:uiPriority w:val="99"/>
    <w:unhideWhenUsed/>
    <w:qFormat/>
    <w:rPr>
      <w:color w:val="0000ff" w:themeColor="hyperlink"/>
      <w:u w:val="single"/>
      <w14:textFill>
        <w14:solidFill>
          <w14:schemeClr w14:val="hlink"/>
        </w14:solidFill>
      </w14:textFill>
    </w:rPr>
  </w:style>
  <w:style w:type="character" w:styleId="695">
    <w:name w:val="footnote reference"/>
    <w:uiPriority w:val="99"/>
    <w:unhideWhenUsed/>
    <w:qFormat/>
    <w:rPr>
      <w:vertAlign w:val="superscript"/>
    </w:rPr>
  </w:style>
  <w:style w:type="table" w:styleId="696" w:customStyle="1">
    <w:name w:val="Plain Table 1"/>
    <w:basedOn w:val="669"/>
    <w:uiPriority w:val="59"/>
    <w:qFormat/>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left w:w="108" w:type="dxa"/>
        <w:top w:w="0" w:type="dxa"/>
        <w:right w:w="108" w:type="dxa"/>
        <w:bottom w:w="0" w:type="dxa"/>
      </w:tblCellMar>
    </w:tblPr>
    <w:tblStylePr w:type="band1Horz">
      <w:tcPr>
        <w:shd w:val="clear" w:color="f1f1f1" w:themeColor="text1" w:themeTint="0D" w:fill="f1f1f1" w:themeFill="text1" w:themeFillTint="0D"/>
      </w:tcPr>
    </w:tblStylePr>
    <w:tblStylePr w:type="band1Vert">
      <w:tcPr>
        <w:shd w:val="clear" w:color="f1f1f1" w:themeColor="text1" w:themeTint="0D" w:fill="f1f1f1"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7" w:customStyle="1">
    <w:name w:val="Plain Table 2"/>
    <w:basedOn w:val="669"/>
    <w:uiPriority w:val="59"/>
    <w:qFormat/>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8" w:customStyle="1">
    <w:name w:val="Plain Table 3"/>
    <w:basedOn w:val="669"/>
    <w:uiPriority w:val="99"/>
    <w:qFormat/>
    <w:pPr>
      <w:spacing w:after="0" w:line="240" w:lineRule="auto"/>
    </w:pPr>
    <w:tblPr/>
    <w:tblStylePr w:type="band1Horz">
      <w:rPr>
        <w:rFonts w:ascii="Arial" w:hAnsi="Arial"/>
        <w:color w:val="404040"/>
        <w:sz w:val="22"/>
      </w:rPr>
      <w:tcPr>
        <w:shd w:val="clear" w:color="f1f1f1" w:themeColor="text1" w:themeTint="0D" w:fill="f1f1f1" w:themeFill="text1" w:themeFillTint="0D"/>
      </w:tcPr>
    </w:tblStylePr>
    <w:tblStylePr w:type="band1Vert">
      <w:rPr>
        <w:rFonts w:ascii="Arial" w:hAnsi="Arial"/>
        <w:color w:val="404040"/>
        <w:sz w:val="22"/>
      </w:rPr>
      <w:tcPr>
        <w:shd w:val="clear" w:color="f1f1f1" w:themeColor="text1" w:themeTint="0D" w:fill="f1f1f1"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9" w:customStyle="1">
    <w:name w:val="Plain Table 4"/>
    <w:basedOn w:val="669"/>
    <w:uiPriority w:val="99"/>
    <w:qFormat/>
    <w:pPr>
      <w:spacing w:after="0" w:line="240" w:lineRule="auto"/>
    </w:pPr>
    <w:tblPr/>
    <w:tblStylePr w:type="band1Horz">
      <w:rPr>
        <w:rFonts w:ascii="Arial" w:hAnsi="Arial"/>
        <w:color w:val="404040"/>
        <w:sz w:val="22"/>
      </w:rPr>
      <w:tcPr>
        <w:shd w:val="clear" w:color="f1f1f1" w:themeColor="text1" w:themeTint="0D" w:fill="f1f1f1" w:themeFill="text1" w:themeFillTint="0D"/>
      </w:tcPr>
    </w:tblStylePr>
    <w:tblStylePr w:type="band1Vert">
      <w:rPr>
        <w:rFonts w:ascii="Arial" w:hAnsi="Arial"/>
        <w:color w:val="404040"/>
        <w:sz w:val="22"/>
      </w:rPr>
      <w:tcPr>
        <w:shd w:val="clear" w:color="f1f1f1" w:themeColor="text1" w:themeTint="0D" w:fill="f1f1f1"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0" w:customStyle="1">
    <w:name w:val="Plain Table 5"/>
    <w:basedOn w:val="669"/>
    <w:uiPriority w:val="99"/>
    <w:qFormat/>
    <w:pPr>
      <w:spacing w:after="0" w:line="240" w:lineRule="auto"/>
    </w:pPr>
    <w:tblPr/>
    <w:tblStylePr w:type="band1Horz">
      <w:rPr>
        <w:rFonts w:ascii="Arial" w:hAnsi="Arial"/>
        <w:color w:val="404040"/>
        <w:sz w:val="22"/>
      </w:rPr>
      <w:tcPr>
        <w:shd w:val="clear" w:color="f1f1f1" w:themeColor="text1" w:themeTint="0D" w:fill="f1f1f1" w:themeFill="text1" w:themeFillTint="0D"/>
      </w:tcPr>
    </w:tblStylePr>
    <w:tblStylePr w:type="band1Vert">
      <w:rPr>
        <w:rFonts w:ascii="Arial" w:hAnsi="Arial"/>
        <w:color w:val="404040"/>
        <w:sz w:val="22"/>
      </w:rPr>
      <w:tcPr>
        <w:shd w:val="clear" w:color="f1f1f1" w:themeColor="text1" w:themeTint="0D" w:fill="f1f1f1"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01" w:customStyle="1">
    <w:name w:val="Grid Table 1 Light"/>
    <w:basedOn w:val="669"/>
    <w:uiPriority w:val="99"/>
    <w:qFormat/>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firstCol">
      <w:rPr>
        <w:b/>
        <w:color w:val="404040"/>
      </w:rPr>
    </w:tblStylePr>
    <w:tblStylePr w:type="firstRow">
      <w:rPr>
        <w:b/>
        <w:color w:val="404040"/>
      </w:rPr>
      <w:tcPr>
        <w:tcBorders>
          <w:bottom w:val="single" w:color="696969" w:themeColor="text1" w:themeTint="95" w:sz="12" w:space="0"/>
        </w:tcBorders>
      </w:tcPr>
    </w:tblStylePr>
    <w:tblStylePr w:type="lastCol">
      <w:rPr>
        <w:b/>
        <w:color w:val="404040"/>
      </w:rPr>
    </w:tblStylePr>
    <w:tblStylePr w:type="lastRow">
      <w:rPr>
        <w:b/>
        <w:color w:val="404040"/>
      </w:rPr>
    </w:tblStylePr>
  </w:style>
  <w:style w:type="table" w:styleId="702" w:customStyle="1">
    <w:name w:val="Grid Table 2"/>
    <w:basedOn w:val="669"/>
    <w:uiPriority w:val="99"/>
    <w:qFormat/>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band1Horz">
      <w:rPr>
        <w:rFonts w:ascii="Arial" w:hAnsi="Arial"/>
        <w:color w:val="404040"/>
        <w:sz w:val="22"/>
      </w:rPr>
      <w:tcPr>
        <w:shd w:val="clear" w:color="cacaca" w:themeColor="text1" w:themeTint="34" w:fill="cacaca" w:themeFill="text1" w:themeFillTint="34"/>
      </w:tcPr>
    </w:tblStylePr>
    <w:tblStylePr w:type="band1Vert">
      <w:rPr>
        <w:rFonts w:ascii="Arial" w:hAnsi="Arial"/>
        <w:color w:val="404040"/>
        <w:sz w:val="22"/>
      </w:rPr>
      <w:tcPr>
        <w:shd w:val="clear" w:color="cacaca" w:themeColor="text1" w:themeTint="34" w:fill="cacaca"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96969"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96969" w:themeColor="text1" w:themeTint="95" w:sz="4" w:space="0"/>
          <w:left w:val="none" w:color="000000" w:sz="4" w:space="0"/>
          <w:bottom w:val="none" w:color="000000" w:sz="4" w:space="0"/>
          <w:right w:val="none" w:color="000000" w:sz="4" w:space="0"/>
        </w:tcBorders>
      </w:tcPr>
    </w:tblStylePr>
  </w:style>
  <w:style w:type="table" w:styleId="703" w:customStyle="1">
    <w:name w:val="Grid Table 3"/>
    <w:basedOn w:val="669"/>
    <w:uiPriority w:val="99"/>
    <w:qFormat/>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band1Horz">
      <w:rPr>
        <w:rFonts w:ascii="Arial" w:hAnsi="Arial"/>
        <w:color w:val="404040"/>
        <w:sz w:val="22"/>
      </w:rPr>
      <w:tcPr>
        <w:shd w:val="clear" w:color="cacaca" w:themeColor="text1" w:themeTint="34" w:fill="cacaca" w:themeFill="text1" w:themeFillTint="34"/>
      </w:tcPr>
    </w:tblStylePr>
    <w:tblStylePr w:type="band1Vert">
      <w:rPr>
        <w:rFonts w:ascii="Arial" w:hAnsi="Arial"/>
        <w:color w:val="404040"/>
        <w:sz w:val="22"/>
      </w:rPr>
      <w:tcPr>
        <w:shd w:val="clear" w:color="cacaca" w:themeColor="text1" w:themeTint="34" w:fill="cacaca"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04" w:customStyle="1">
    <w:name w:val="Grid Table 4"/>
    <w:basedOn w:val="669"/>
    <w:uiPriority w:val="59"/>
    <w:qFormat/>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band1Horz">
      <w:rPr>
        <w:rFonts w:ascii="Arial" w:hAnsi="Arial"/>
        <w:color w:val="404040"/>
        <w:sz w:val="22"/>
      </w:rPr>
      <w:tcPr>
        <w:shd w:val="clear" w:color="cacaca" w:themeColor="text1" w:themeTint="34" w:fill="cacaca" w:themeFill="text1" w:themeFillTint="34"/>
      </w:tcPr>
    </w:tblStylePr>
    <w:tblStylePr w:type="band1Vert">
      <w:rPr>
        <w:rFonts w:ascii="Arial" w:hAnsi="Arial"/>
        <w:color w:val="404040"/>
        <w:sz w:val="22"/>
      </w:rPr>
      <w:tcPr>
        <w:shd w:val="clear" w:color="cacaca" w:themeColor="text1" w:themeTint="34" w:fill="cacaca"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05" w:customStyle="1">
    <w:name w:val="Grid Table 5 Dark"/>
    <w:basedOn w:val="669"/>
    <w:uiPriority w:val="99"/>
    <w:qFormat/>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898989" w:themeColor="text1" w:themeTint="75" w:fill="898989" w:themeFill="text1" w:themeFillTint="75"/>
      </w:tcPr>
    </w:tblStylePr>
    <w:tblStylePr w:type="band1Vert">
      <w:tcPr>
        <w:shd w:val="clear" w:color="898989" w:themeColor="text1" w:themeTint="75" w:fill="898989"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706" w:customStyle="1">
    <w:name w:val="Grid Table 6 Colorful"/>
    <w:basedOn w:val="669"/>
    <w:uiPriority w:val="99"/>
    <w:qFormat/>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1Vert">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Col">
      <w:rPr>
        <w:b/>
        <w:color w:val="808080" w:themeColor="text1" w:themeTint="80"/>
        <w14:textFill>
          <w14:solidFill>
            <w14:schemeClr w14:val="tx1">
              <w14:lumMod w14:val="50000"/>
              <w14:lumOff w14:val="50000"/>
            </w14:schemeClr>
          </w14:solidFill>
        </w14:textFill>
      </w:rPr>
    </w:tblStylePr>
    <w:tblStylePr w:type="lastRow">
      <w:rPr>
        <w:b/>
        <w:color w:val="808080" w:themeColor="text1" w:themeTint="80"/>
        <w14:textFill>
          <w14:solidFill>
            <w14:schemeClr w14:val="tx1">
              <w14:lumMod w14:val="50000"/>
              <w14:lumOff w14:val="50000"/>
            </w14:schemeClr>
          </w14:solidFill>
        </w14:textFill>
      </w:rPr>
    </w:tblStylePr>
  </w:style>
  <w:style w:type="table" w:styleId="707" w:customStyle="1">
    <w:name w:val="Grid Table 7 Colorful"/>
    <w:basedOn w:val="669"/>
    <w:uiPriority w:val="99"/>
    <w:qFormat/>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1Vert">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firstCol">
      <w:rPr>
        <w:rFonts w:ascii="Arial" w:hAnsi="Arial"/>
        <w:i/>
        <w:color w:val="808080" w:themeColor="text1" w:themeTint="80"/>
        <w:sz w:val="22"/>
        <w14:textFill>
          <w14:solidFill>
            <w14:schemeClr w14:val="tx1">
              <w14:lumMod w14:val="50000"/>
              <w14:lumOff w14:val="50000"/>
            </w14:schemeClr>
          </w14:solidFill>
        </w14:textFill>
      </w:rPr>
      <w:pPr>
        <w:jc w:val="right"/>
      </w:pPr>
      <w:tcPr>
        <w:shd w:val="clear" w:color="ffffff" w:fill="auto"/>
        <w:tcBorders>
          <w:top w:val="none" w:color="000000" w:sz="4" w:space="0"/>
          <w:left w:val="none" w:color="000000" w:sz="4" w:space="0"/>
          <w:bottom w:val="none" w:color="000000" w:sz="4" w:space="0"/>
          <w:right w:val="single" w:color="7E7E7E" w:themeColor="text1" w:themeTint="80" w:sz="4" w:space="0"/>
        </w:tcBorders>
      </w:tcPr>
    </w:tblStylePr>
    <w:tblStylePr w:type="firstRow">
      <w:rPr>
        <w:rFonts w:ascii="Arial" w:hAnsi="Arial"/>
        <w:b/>
        <w:color w:val="808080" w:themeColor="text1" w:themeTint="80"/>
        <w:sz w:val="22"/>
        <w14:textFill>
          <w14:solidFill>
            <w14:schemeClr w14:val="tx1">
              <w14:lumMod w14:val="50000"/>
              <w14:lumOff w14:val="50000"/>
            </w14:schemeClr>
          </w14:solidFill>
        </w14:textFill>
      </w:rPr>
      <w:tcPr>
        <w:shd w:val="clear" w:color="ffffff" w:themeColor="light1" w:fill="ffffff" w:themeFill="light1"/>
        <w:tcBorders>
          <w:top w:val="none" w:color="000000" w:sz="4" w:space="0"/>
          <w:left w:val="none" w:color="000000" w:sz="4" w:space="0"/>
          <w:bottom w:val="single" w:color="7E7E7E" w:themeColor="text1" w:themeTint="80" w:sz="4" w:space="0"/>
          <w:right w:val="none" w:color="000000" w:sz="4" w:space="0"/>
        </w:tcBorders>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shd w:val="clear" w:color="ffffff" w:fill="auto"/>
        <w:tcBorders>
          <w:top w:val="none" w:color="000000" w:sz="4" w:space="0"/>
          <w:left w:val="single" w:color="7E7E7E" w:themeColor="text1" w:themeTint="80" w:sz="4" w:space="0"/>
          <w:bottom w:val="none" w:color="000000" w:sz="4" w:space="0"/>
          <w:right w:val="none" w:color="000000" w:sz="4" w:space="0"/>
        </w:tcBorders>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shd w:val="clear" w:color="ffffff" w:themeColor="light1" w:fill="ffffff" w:themeFill="light1"/>
        <w:tcBorders>
          <w:top w:val="single" w:color="7E7E7E" w:themeColor="text1" w:themeTint="80" w:sz="4" w:space="0"/>
          <w:left w:val="none" w:color="000000" w:sz="4" w:space="0"/>
          <w:bottom w:val="none" w:color="000000" w:sz="4" w:space="0"/>
          <w:right w:val="none" w:color="000000" w:sz="4" w:space="0"/>
        </w:tcBorders>
      </w:tcPr>
    </w:tblStylePr>
  </w:style>
  <w:style w:type="table" w:styleId="708" w:customStyle="1">
    <w:name w:val="List Table 1 Light"/>
    <w:basedOn w:val="669"/>
    <w:uiPriority w:val="99"/>
    <w:qFormat/>
    <w:pPr>
      <w:spacing w:after="0" w:line="240" w:lineRule="auto"/>
    </w:pPr>
    <w:tblPr/>
    <w:tblStylePr w:type="band1Horz">
      <w:tcPr>
        <w:shd w:val="clear" w:color="bebebe" w:themeColor="text1" w:themeTint="40" w:fill="bebebe" w:themeFill="text1" w:themeFillTint="40"/>
      </w:tcPr>
    </w:tblStylePr>
    <w:tblStylePr w:type="band1Vert">
      <w:tcPr>
        <w:shd w:val="clear" w:color="bebebe" w:themeColor="text1" w:themeTint="40" w:fill="bebebe"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09" w:customStyle="1">
    <w:name w:val="List Table 2"/>
    <w:basedOn w:val="669"/>
    <w:uiPriority w:val="99"/>
    <w:qFormat/>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band1Horz">
      <w:rPr>
        <w:rFonts w:ascii="Arial" w:hAnsi="Arial"/>
        <w:color w:val="404040"/>
        <w:sz w:val="22"/>
      </w:rPr>
      <w:tcPr>
        <w:shd w:val="clear" w:color="bebebe" w:themeColor="text1" w:themeTint="40" w:fill="bebebe" w:themeFill="text1" w:themeFillTint="40"/>
      </w:tcPr>
    </w:tblStylePr>
    <w:tblStylePr w:type="band1Vert">
      <w:rPr>
        <w:rFonts w:ascii="Arial" w:hAnsi="Arial"/>
        <w:color w:val="404040"/>
        <w:sz w:val="22"/>
      </w:rPr>
      <w:tcPr>
        <w:shd w:val="clear" w:color="bebebe" w:themeColor="text1" w:themeTint="40" w:fill="bebebe"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E6E6E" w:themeColor="text1" w:themeTint="90" w:sz="4" w:space="0"/>
          <w:left w:val="none" w:color="000000" w:sz="4" w:space="0"/>
          <w:bottom w:val="single" w:color="6E6E6E"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E6E6E" w:themeColor="text1" w:themeTint="90" w:sz="4" w:space="0"/>
          <w:left w:val="none" w:color="000000" w:sz="4" w:space="0"/>
          <w:bottom w:val="single" w:color="6E6E6E" w:themeColor="text1" w:themeTint="90" w:sz="4" w:space="0"/>
          <w:right w:val="none" w:color="000000" w:sz="4" w:space="0"/>
        </w:tcBorders>
      </w:tcPr>
    </w:tblStylePr>
  </w:style>
  <w:style w:type="table" w:styleId="710" w:customStyle="1">
    <w:name w:val="List Table 3"/>
    <w:basedOn w:val="669"/>
    <w:uiPriority w:val="99"/>
    <w:qFormat/>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11" w:customStyle="1">
    <w:name w:val="List Table 4"/>
    <w:basedOn w:val="669"/>
    <w:uiPriority w:val="99"/>
    <w:qFormat/>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ebebe" w:themeColor="text1" w:themeTint="40" w:fill="bebebe" w:themeFill="text1" w:themeFillTint="40"/>
      </w:tcPr>
    </w:tblStylePr>
    <w:tblStylePr w:type="band1Vert">
      <w:rPr>
        <w:rFonts w:ascii="Arial" w:hAnsi="Arial"/>
        <w:color w:val="404040"/>
        <w:sz w:val="22"/>
      </w:rPr>
      <w:tcPr>
        <w:shd w:val="clear" w:color="bebebe" w:themeColor="text1" w:themeTint="40" w:fill="bebebe"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12" w:customStyle="1">
    <w:name w:val="List Table 5 Dark"/>
    <w:basedOn w:val="669"/>
    <w:uiPriority w:val="99"/>
    <w:qFormat/>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band1Horz">
      <w:tcPr>
        <w:shd w:val="clear" w:color="7e7e7e" w:themeColor="text1" w:themeTint="80" w:fill="7e7e7e" w:themeFill="text1" w:themeFillTint="80"/>
        <w:tcBorders>
          <w:top w:val="single" w:color="FFFFFF" w:themeColor="light1" w:sz="4" w:space="0"/>
          <w:bottom w:val="single" w:color="FFFFFF" w:themeColor="light1" w:sz="4" w:space="0"/>
        </w:tcBorders>
      </w:tcPr>
    </w:tblStylePr>
    <w:tblStylePr w:type="band1Vert">
      <w:tcPr>
        <w:shd w:val="clear" w:color="7e7e7e" w:themeColor="text1" w:themeTint="80" w:fill="7e7e7e" w:themeFill="text1" w:themeFillTint="80"/>
        <w:tcBorders>
          <w:left w:val="single" w:color="FFFFFF" w:themeColor="light1" w:sz="4" w:space="0"/>
          <w:right w:val="single" w:color="FFFFFF" w:themeColor="light1" w:sz="4" w:space="0"/>
        </w:tcBorders>
      </w:tcPr>
    </w:tblStylePr>
    <w:tblStylePr w:type="band2Horz">
      <w:tcPr>
        <w:shd w:val="clear" w:color="7e7e7e" w:themeColor="text1" w:themeTint="80" w:fill="7e7e7e"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firstRow">
      <w:rPr>
        <w:rFonts w:ascii="Arial" w:hAnsi="Arial"/>
        <w:b/>
        <w:color w:val="ffffff" w:themeColor="light1"/>
        <w:sz w:val="22"/>
        <w14:textFill>
          <w14:solidFill>
            <w14:schemeClr w14:val="lt1"/>
          </w14:solidFill>
        </w14:textFill>
      </w:rPr>
      <w:tcPr>
        <w:shd w:val="clear" w:color="7e7e7e" w:themeColor="text1" w:themeTint="80" w:fill="7e7e7e" w:themeFill="text1" w:themeFillTint="80"/>
        <w:tcBorders>
          <w:top w:val="single" w:color="7E7E7E" w:themeColor="text1" w:themeTint="80" w:sz="32" w:space="0"/>
          <w:bottom w:val="single" w:color="FFFFFF" w:themeColor="light1" w:sz="12" w:space="0"/>
        </w:tcBorders>
      </w:tcPr>
    </w:tblStylePr>
    <w:tblStylePr w:type="lastCol">
      <w:tcPr>
        <w:tcBorders>
          <w:left w:val="single" w:color="FFFFFF" w:themeColor="light1" w:sz="4" w:space="0"/>
          <w:right w:val="single" w:color="7E7E7E" w:themeColor="text1" w:themeTint="80" w:sz="32" w:space="0"/>
        </w:tcBorders>
      </w:tcPr>
    </w:tblStylePr>
    <w:tblStylePr w:type="lastRow">
      <w:rPr>
        <w:rFonts w:ascii="Arial" w:hAnsi="Arial"/>
        <w:b/>
        <w:color w:val="ffffff" w:themeColor="light1"/>
        <w:sz w:val="22"/>
        <w14:textFill>
          <w14:solidFill>
            <w14:schemeClr w14:val="lt1"/>
          </w14:solidFill>
        </w14:textFill>
      </w:rPr>
    </w:tblStylePr>
  </w:style>
  <w:style w:type="table" w:styleId="713" w:customStyle="1">
    <w:name w:val="List Table 6 Colorful"/>
    <w:basedOn w:val="669"/>
    <w:uiPriority w:val="99"/>
    <w:qFormat/>
    <w:pPr>
      <w:spacing w:after="0" w:line="240" w:lineRule="auto"/>
    </w:pPr>
    <w:tblPr>
      <w:tblBorders>
        <w:top w:val="single" w:color="7E7E7E" w:themeColor="text1" w:themeTint="80" w:sz="4" w:space="0"/>
        <w:bottom w:val="single" w:color="7E7E7E" w:themeColor="text1" w:themeTint="80" w:sz="4" w:space="0"/>
      </w:tblBorders>
    </w:tbl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1Vert">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firstCol">
      <w:rPr>
        <w:b/>
        <w:color w:val="000000" w:themeColor="text1"/>
        <w14:textFill>
          <w14:solidFill>
            <w14:schemeClr w14:val="tx1"/>
          </w14:solidFill>
        </w14:textFill>
      </w:rPr>
    </w:tblStyle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Col">
      <w:rPr>
        <w:b/>
        <w:color w:val="000000" w:themeColor="text1"/>
        <w14:textFill>
          <w14:solidFill>
            <w14:schemeClr w14:val="tx1"/>
          </w14:solidFill>
        </w14:textFill>
      </w:r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style>
  <w:style w:type="table" w:styleId="714" w:customStyle="1">
    <w:name w:val="List Table 7 Colorful"/>
    <w:basedOn w:val="669"/>
    <w:uiPriority w:val="99"/>
    <w:qFormat/>
    <w:pPr>
      <w:spacing w:after="0" w:line="240" w:lineRule="auto"/>
    </w:pPr>
    <w:tblPr>
      <w:tblBorders>
        <w:right w:val="single" w:color="7E7E7E" w:themeColor="text1" w:themeTint="80" w:sz="4" w:space="0"/>
      </w:tblBorders>
    </w:tbl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1Vert">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firstCol">
      <w:rPr>
        <w:rFonts w:ascii="Arial" w:hAnsi="Arial"/>
        <w:i/>
        <w:color w:val="808080" w:themeColor="text1" w:themeTint="80"/>
        <w:sz w:val="22"/>
        <w14:textFill>
          <w14:solidFill>
            <w14:schemeClr w14:val="tx1">
              <w14:lumMod w14:val="50000"/>
              <w14:lumOff w14:val="50000"/>
            </w14:schemeClr>
          </w14:solidFill>
        </w14:textFill>
      </w:rPr>
      <w:pPr>
        <w:jc w:val="right"/>
      </w:pPr>
      <w:tcPr>
        <w:shd w:val="clear" w:color="ffffff" w:fill="auto"/>
        <w:tcBorders>
          <w:top w:val="none" w:color="000000" w:sz="4" w:space="0"/>
          <w:left w:val="none" w:color="000000" w:sz="4" w:space="0"/>
          <w:bottom w:val="none" w:color="000000" w:sz="4" w:space="0"/>
          <w:right w:val="single" w:color="7E7E7E" w:themeColor="text1" w:themeTint="80" w:sz="4" w:space="0"/>
        </w:tcBorders>
      </w:tcPr>
    </w:tblStylePr>
    <w:tblStylePr w:type="firstRow">
      <w:rPr>
        <w:rFonts w:ascii="Arial" w:hAnsi="Arial"/>
        <w:i/>
        <w:color w:val="808080" w:themeColor="text1" w:themeTint="80"/>
        <w:sz w:val="22"/>
        <w14:textFill>
          <w14:solidFill>
            <w14:schemeClr w14:val="tx1">
              <w14:lumMod w14:val="50000"/>
              <w14:lumOff w14:val="50000"/>
            </w14:schemeClr>
          </w14:solidFill>
        </w14:textFill>
      </w:rPr>
      <w:tcPr>
        <w:shd w:val="clear" w:color="ffffff" w:themeColor="light1" w:fill="ffffff" w:themeFill="light1"/>
        <w:tcBorders>
          <w:top w:val="none" w:color="000000" w:sz="4" w:space="0"/>
          <w:left w:val="none" w:color="000000" w:sz="4" w:space="0"/>
          <w:bottom w:val="single" w:color="7E7E7E" w:themeColor="text1" w:themeTint="80" w:sz="4" w:space="0"/>
          <w:right w:val="none" w:color="000000" w:sz="4" w:space="0"/>
        </w:tcBorders>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shd w:val="clear" w:color="ffffff" w:fill="auto"/>
        <w:tcBorders>
          <w:top w:val="none" w:color="000000" w:sz="4" w:space="0"/>
          <w:left w:val="single" w:color="7E7E7E" w:themeColor="text1" w:themeTint="80" w:sz="4" w:space="0"/>
          <w:bottom w:val="none" w:color="000000" w:sz="4" w:space="0"/>
          <w:right w:val="none" w:color="000000" w:sz="4" w:space="0"/>
        </w:tcBorders>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shd w:val="clear" w:color="ffffff" w:themeColor="light1" w:fill="ffffff" w:themeFill="light1"/>
        <w:tcBorders>
          <w:top w:val="single" w:color="7E7E7E" w:themeColor="text1" w:themeTint="80" w:sz="4" w:space="0"/>
          <w:left w:val="none" w:color="000000" w:sz="4" w:space="0"/>
          <w:bottom w:val="none" w:color="000000" w:sz="4" w:space="0"/>
          <w:right w:val="none" w:color="000000" w:sz="4" w:space="0"/>
        </w:tcBorders>
      </w:tcPr>
    </w:tblStylePr>
  </w:style>
  <w:style w:type="paragraph" w:styleId="715" w:customStyle="1">
    <w:name w:val="TOC Heading"/>
    <w:uiPriority w:val="39"/>
    <w:unhideWhenUsed/>
    <w:qFormat/>
    <w:rPr>
      <w:rFonts w:hint="default" w:ascii="Times New Roman" w:hAnsi="Times New Roman" w:eastAsia="宋体" w:cs="Times New Roman"/>
    </w:rPr>
  </w:style>
  <w:style w:type="paragraph" w:styleId="716" w:customStyle="1">
    <w:name w:val="正文1"/>
    <w:next w:val="717"/>
    <w:uiPriority w:val="0"/>
    <w:qFormat/>
    <w:rPr>
      <w:rFonts w:hint="default" w:ascii="Times New Roman" w:hAnsi="Times New Roman" w:eastAsia="Times New Roman" w:cs="Times New Roman"/>
      <w:sz w:val="24"/>
      <w:szCs w:val="24"/>
      <w:lang w:val="en-US" w:eastAsia="zh-CN" w:bidi="ar-SA"/>
    </w:rPr>
  </w:style>
  <w:style w:type="paragraph" w:styleId="717" w:customStyle="1">
    <w:name w:val="Body Text First Indent1"/>
    <w:basedOn w:val="718"/>
    <w:uiPriority w:val="99"/>
    <w:unhideWhenUsed/>
    <w:qFormat/>
    <w:pPr>
      <w:ind w:firstLine="420"/>
    </w:pPr>
  </w:style>
  <w:style w:type="paragraph" w:styleId="718" w:customStyle="1">
    <w:name w:val="Body Text1"/>
    <w:basedOn w:val="719"/>
    <w:uiPriority w:val="99"/>
    <w:unhideWhenUsed/>
    <w:qFormat/>
    <w:pPr>
      <w:spacing w:after="120"/>
    </w:pPr>
  </w:style>
  <w:style w:type="paragraph" w:styleId="719" w:customStyle="1">
    <w:name w:val="Normal11"/>
    <w:next w:val="717"/>
    <w:uiPriority w:val="0"/>
    <w:qFormat/>
    <w:pPr>
      <w:jc w:val="both"/>
      <w:widowControl w:val="off"/>
    </w:pPr>
    <w:rPr>
      <w:rFonts w:hint="default" w:ascii="Times New Roman" w:hAnsi="Times New Roman" w:eastAsia="宋体" w:cs="Times New Roman"/>
      <w:szCs w:val="21"/>
      <w:lang w:val="en-US" w:eastAsia="zh-CN" w:bidi="ar-SA"/>
    </w:rPr>
  </w:style>
  <w:style w:type="paragraph" w:styleId="720">
    <w:name w:val="List Paragraph"/>
    <w:basedOn w:val="658"/>
    <w:uiPriority w:val="34"/>
    <w:qFormat/>
    <w:pPr>
      <w:contextualSpacing/>
      <w:ind w:left="720"/>
    </w:pPr>
  </w:style>
  <w:style w:type="paragraph" w:styleId="721">
    <w:name w:val="No Spacing"/>
    <w:uiPriority w:val="1"/>
    <w:qFormat/>
    <w:rPr>
      <w:rFonts w:hint="default" w:ascii="Times New Roman" w:hAnsi="Times New Roman" w:eastAsia="宋体" w:cs="Times New Roman"/>
      <w:lang w:val="en-US" w:eastAsia="zh-CN" w:bidi="ar-SA"/>
    </w:rPr>
  </w:style>
  <w:style w:type="paragraph" w:styleId="722">
    <w:name w:val="Quote"/>
    <w:basedOn w:val="658"/>
    <w:next w:val="658"/>
    <w:uiPriority w:val="29"/>
    <w:qFormat/>
    <w:pPr>
      <w:ind w:left="720" w:right="720"/>
    </w:pPr>
    <w:rPr>
      <w:i/>
    </w:rPr>
  </w:style>
  <w:style w:type="paragraph" w:styleId="723">
    <w:name w:val="Intense Quote"/>
    <w:basedOn w:val="658"/>
    <w:next w:val="658"/>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paragraph" w:styleId="724" w:customStyle="1">
    <w:name w:val="标题 11"/>
    <w:basedOn w:val="658"/>
    <w:next w:val="658"/>
    <w:link w:val="736"/>
    <w:uiPriority w:val="0"/>
    <w:qFormat/>
    <w:pPr>
      <w:keepLines/>
      <w:keepNext/>
      <w:spacing w:before="480" w:after="200"/>
      <w:outlineLvl w:val="0"/>
    </w:pPr>
    <w:rPr>
      <w:rFonts w:ascii="Arial" w:hAnsi="Arial" w:eastAsia="Arial" w:cs="Arial"/>
      <w:sz w:val="40"/>
      <w:szCs w:val="40"/>
    </w:rPr>
  </w:style>
  <w:style w:type="paragraph" w:styleId="725" w:customStyle="1">
    <w:name w:val="标题 211"/>
    <w:basedOn w:val="658"/>
    <w:next w:val="726"/>
    <w:link w:val="737"/>
    <w:uiPriority w:val="0"/>
    <w:qFormat/>
    <w:pPr>
      <w:keepLines/>
      <w:keepNext/>
      <w:spacing w:before="260" w:after="260" w:line="413" w:lineRule="auto"/>
      <w:outlineLvl w:val="1"/>
    </w:pPr>
    <w:rPr>
      <w:rFonts w:ascii="Arial" w:hAnsi="Arial" w:eastAsia="黑体"/>
      <w:b/>
      <w:sz w:val="32"/>
      <w:szCs w:val="20"/>
    </w:rPr>
  </w:style>
  <w:style w:type="paragraph" w:styleId="726" w:customStyle="1">
    <w:name w:val="正文缩进11"/>
    <w:basedOn w:val="658"/>
    <w:link w:val="738"/>
    <w:uiPriority w:val="0"/>
    <w:qFormat/>
    <w:pPr>
      <w:ind w:firstLine="420"/>
    </w:pPr>
    <w:rPr>
      <w:rFonts w:ascii="宋体"/>
      <w:color w:val="000000"/>
      <w:sz w:val="24"/>
      <w:szCs w:val="20"/>
    </w:rPr>
  </w:style>
  <w:style w:type="paragraph" w:styleId="727" w:customStyle="1">
    <w:name w:val="标题 311"/>
    <w:basedOn w:val="670"/>
    <w:next w:val="671"/>
    <w:link w:val="739"/>
    <w:uiPriority w:val="0"/>
    <w:qFormat/>
    <w:pPr>
      <w:keepLines/>
      <w:keepNext/>
      <w:spacing w:before="320" w:after="200"/>
      <w:outlineLvl w:val="2"/>
    </w:pPr>
    <w:rPr>
      <w:rFonts w:ascii="Arial" w:hAnsi="Arial" w:eastAsia="Arial" w:cs="Arial"/>
      <w:sz w:val="30"/>
      <w:szCs w:val="30"/>
    </w:rPr>
  </w:style>
  <w:style w:type="paragraph" w:styleId="728" w:customStyle="1">
    <w:name w:val="标题 411"/>
    <w:basedOn w:val="658"/>
    <w:next w:val="658"/>
    <w:link w:val="740"/>
    <w:uiPriority w:val="0"/>
    <w:qFormat/>
    <w:pPr>
      <w:jc w:val="center"/>
      <w:keepNext/>
      <w:outlineLvl w:val="3"/>
    </w:pPr>
    <w:rPr>
      <w:rFonts w:eastAsia="新宋体"/>
      <w:sz w:val="30"/>
      <w:szCs w:val="21"/>
    </w:rPr>
  </w:style>
  <w:style w:type="paragraph" w:styleId="729" w:customStyle="1">
    <w:name w:val="标题 51"/>
    <w:basedOn w:val="658"/>
    <w:next w:val="658"/>
    <w:link w:val="741"/>
    <w:uiPriority w:val="0"/>
    <w:qFormat/>
    <w:pPr>
      <w:keepLines/>
      <w:keepNext/>
      <w:spacing w:before="320" w:after="200"/>
      <w:outlineLvl w:val="4"/>
    </w:pPr>
    <w:rPr>
      <w:rFonts w:ascii="Arial" w:hAnsi="Arial" w:eastAsia="Arial" w:cs="Arial"/>
      <w:b/>
      <w:bCs/>
      <w:sz w:val="24"/>
      <w:szCs w:val="24"/>
    </w:rPr>
  </w:style>
  <w:style w:type="paragraph" w:styleId="730" w:customStyle="1">
    <w:name w:val="标题 61"/>
    <w:basedOn w:val="658"/>
    <w:next w:val="658"/>
    <w:link w:val="742"/>
    <w:uiPriority w:val="0"/>
    <w:qFormat/>
    <w:pPr>
      <w:keepLines/>
      <w:keepNext/>
      <w:spacing w:before="320" w:after="200"/>
      <w:outlineLvl w:val="5"/>
    </w:pPr>
    <w:rPr>
      <w:rFonts w:ascii="Arial" w:hAnsi="Arial" w:eastAsia="Arial" w:cs="Arial"/>
      <w:b/>
      <w:bCs/>
      <w:sz w:val="22"/>
    </w:rPr>
  </w:style>
  <w:style w:type="paragraph" w:styleId="731" w:customStyle="1">
    <w:name w:val="标题 71"/>
    <w:basedOn w:val="658"/>
    <w:next w:val="658"/>
    <w:link w:val="743"/>
    <w:uiPriority w:val="0"/>
    <w:qFormat/>
    <w:pPr>
      <w:keepLines/>
      <w:keepNext/>
      <w:spacing w:before="320" w:after="200"/>
      <w:outlineLvl w:val="6"/>
    </w:pPr>
    <w:rPr>
      <w:rFonts w:ascii="Arial" w:hAnsi="Arial" w:eastAsia="Arial" w:cs="Arial"/>
      <w:b/>
      <w:bCs/>
      <w:i/>
      <w:iCs/>
      <w:sz w:val="22"/>
    </w:rPr>
  </w:style>
  <w:style w:type="paragraph" w:styleId="732" w:customStyle="1">
    <w:name w:val="标题 81"/>
    <w:basedOn w:val="658"/>
    <w:next w:val="658"/>
    <w:link w:val="744"/>
    <w:uiPriority w:val="0"/>
    <w:qFormat/>
    <w:pPr>
      <w:keepLines/>
      <w:keepNext/>
      <w:spacing w:before="320" w:after="200"/>
      <w:outlineLvl w:val="7"/>
    </w:pPr>
    <w:rPr>
      <w:rFonts w:ascii="Arial" w:hAnsi="Arial" w:eastAsia="Arial" w:cs="Arial"/>
      <w:i/>
      <w:iCs/>
      <w:sz w:val="22"/>
    </w:rPr>
  </w:style>
  <w:style w:type="paragraph" w:styleId="733" w:customStyle="1">
    <w:name w:val="标题 91"/>
    <w:basedOn w:val="658"/>
    <w:next w:val="658"/>
    <w:link w:val="745"/>
    <w:uiPriority w:val="0"/>
    <w:qFormat/>
    <w:pPr>
      <w:keepLines/>
      <w:keepNext/>
      <w:spacing w:before="320" w:after="200"/>
      <w:outlineLvl w:val="8"/>
    </w:pPr>
    <w:rPr>
      <w:rFonts w:ascii="Arial" w:hAnsi="Arial" w:eastAsia="Arial" w:cs="Arial"/>
      <w:i/>
      <w:iCs/>
      <w:szCs w:val="21"/>
    </w:rPr>
  </w:style>
  <w:style w:type="character" w:styleId="734" w:customStyle="1">
    <w:name w:val="默认段落字体1"/>
    <w:uiPriority w:val="1"/>
    <w:unhideWhenUsed/>
    <w:qFormat/>
  </w:style>
  <w:style w:type="table" w:styleId="735" w:customStyle="1">
    <w:name w:val="普通表格1"/>
    <w:uiPriority w:val="99"/>
    <w:unhideWhenUsed/>
    <w:qFormat/>
    <w:tblPr>
      <w:tblCellMar>
        <w:left w:w="0" w:type="dxa"/>
        <w:top w:w="0" w:type="dxa"/>
        <w:right w:w="0" w:type="dxa"/>
        <w:bottom w:w="0" w:type="dxa"/>
      </w:tblCellMar>
    </w:tblPr>
  </w:style>
  <w:style w:type="character" w:styleId="736" w:customStyle="1">
    <w:name w:val="标题 1 字符"/>
    <w:link w:val="724"/>
    <w:uiPriority w:val="0"/>
    <w:qFormat/>
    <w:rPr>
      <w:rFonts w:ascii="Arial" w:hAnsi="Arial" w:eastAsia="Arial" w:cs="Arial"/>
      <w:sz w:val="40"/>
      <w:szCs w:val="40"/>
    </w:rPr>
  </w:style>
  <w:style w:type="character" w:styleId="737" w:customStyle="1">
    <w:name w:val="标题 2 字符"/>
    <w:link w:val="725"/>
    <w:uiPriority w:val="0"/>
    <w:qFormat/>
    <w:rPr>
      <w:rFonts w:ascii="Arial" w:hAnsi="Arial" w:eastAsia="Arial" w:cs="Arial"/>
      <w:sz w:val="34"/>
    </w:rPr>
  </w:style>
  <w:style w:type="character" w:styleId="738" w:customStyle="1">
    <w:name w:val="正文缩进 字符"/>
    <w:link w:val="726"/>
    <w:uiPriority w:val="0"/>
    <w:qFormat/>
    <w:rPr>
      <w:rFonts w:ascii="宋体" w:hAnsi="Calibri"/>
      <w:color w:val="000000"/>
      <w:sz w:val="24"/>
    </w:rPr>
  </w:style>
  <w:style w:type="character" w:styleId="739" w:customStyle="1">
    <w:name w:val="标题 3 字符"/>
    <w:link w:val="727"/>
    <w:uiPriority w:val="0"/>
    <w:qFormat/>
    <w:rPr>
      <w:rFonts w:ascii="Arial" w:hAnsi="Arial" w:eastAsia="Arial" w:cs="Arial"/>
      <w:sz w:val="30"/>
      <w:szCs w:val="30"/>
    </w:rPr>
  </w:style>
  <w:style w:type="character" w:styleId="740" w:customStyle="1">
    <w:name w:val="标题 4 字符"/>
    <w:link w:val="728"/>
    <w:uiPriority w:val="0"/>
    <w:qFormat/>
    <w:rPr>
      <w:rFonts w:ascii="Arial" w:hAnsi="Arial" w:eastAsia="Arial" w:cs="Arial"/>
      <w:b/>
      <w:bCs/>
      <w:sz w:val="26"/>
      <w:szCs w:val="26"/>
    </w:rPr>
  </w:style>
  <w:style w:type="character" w:styleId="741" w:customStyle="1">
    <w:name w:val="标题 5 字符"/>
    <w:link w:val="729"/>
    <w:uiPriority w:val="0"/>
    <w:qFormat/>
    <w:rPr>
      <w:rFonts w:ascii="Arial" w:hAnsi="Arial" w:eastAsia="Arial" w:cs="Arial"/>
      <w:b/>
      <w:bCs/>
      <w:sz w:val="24"/>
      <w:szCs w:val="24"/>
    </w:rPr>
  </w:style>
  <w:style w:type="character" w:styleId="742" w:customStyle="1">
    <w:name w:val="标题 6 字符"/>
    <w:link w:val="730"/>
    <w:uiPriority w:val="0"/>
    <w:qFormat/>
    <w:rPr>
      <w:rFonts w:ascii="Arial" w:hAnsi="Arial" w:eastAsia="Arial" w:cs="Arial"/>
      <w:b/>
      <w:bCs/>
      <w:sz w:val="22"/>
      <w:szCs w:val="22"/>
    </w:rPr>
  </w:style>
  <w:style w:type="character" w:styleId="743" w:customStyle="1">
    <w:name w:val="标题 7 字符"/>
    <w:link w:val="731"/>
    <w:uiPriority w:val="0"/>
    <w:qFormat/>
    <w:rPr>
      <w:rFonts w:ascii="Arial" w:hAnsi="Arial" w:eastAsia="Arial" w:cs="Arial"/>
      <w:b/>
      <w:bCs/>
      <w:i/>
      <w:iCs/>
      <w:sz w:val="22"/>
      <w:szCs w:val="22"/>
    </w:rPr>
  </w:style>
  <w:style w:type="character" w:styleId="744" w:customStyle="1">
    <w:name w:val="标题 8 字符"/>
    <w:link w:val="732"/>
    <w:uiPriority w:val="0"/>
    <w:qFormat/>
    <w:rPr>
      <w:rFonts w:ascii="Arial" w:hAnsi="Arial" w:eastAsia="Arial" w:cs="Arial"/>
      <w:i/>
      <w:iCs/>
      <w:sz w:val="22"/>
      <w:szCs w:val="22"/>
    </w:rPr>
  </w:style>
  <w:style w:type="character" w:styleId="745" w:customStyle="1">
    <w:name w:val="标题 9 字符"/>
    <w:link w:val="733"/>
    <w:uiPriority w:val="0"/>
    <w:qFormat/>
    <w:rPr>
      <w:rFonts w:ascii="Arial" w:hAnsi="Arial" w:eastAsia="Arial" w:cs="Arial"/>
      <w:i/>
      <w:iCs/>
      <w:sz w:val="21"/>
      <w:szCs w:val="21"/>
    </w:rPr>
  </w:style>
  <w:style w:type="paragraph" w:styleId="746" w:customStyle="1">
    <w:name w:val="列表 31"/>
    <w:basedOn w:val="658"/>
    <w:uiPriority w:val="0"/>
    <w:qFormat/>
    <w:pPr>
      <w:ind w:left="100" w:hanging="200"/>
    </w:pPr>
    <w:rPr>
      <w:rFonts w:ascii="Times New Roman" w:hAnsi="Times New Roman"/>
      <w:szCs w:val="21"/>
    </w:rPr>
  </w:style>
  <w:style w:type="paragraph" w:styleId="747" w:customStyle="1">
    <w:name w:val="目录 71"/>
    <w:basedOn w:val="658"/>
    <w:next w:val="658"/>
    <w:uiPriority w:val="0"/>
    <w:unhideWhenUsed/>
    <w:qFormat/>
    <w:pPr>
      <w:ind w:left="1701"/>
      <w:spacing w:after="57"/>
    </w:pPr>
  </w:style>
  <w:style w:type="paragraph" w:styleId="748" w:customStyle="1">
    <w:name w:val="题注1"/>
    <w:basedOn w:val="658"/>
    <w:next w:val="658"/>
    <w:uiPriority w:val="35"/>
    <w:qFormat/>
    <w:pPr>
      <w:spacing w:line="276" w:lineRule="auto"/>
    </w:pPr>
    <w:rPr>
      <w:b/>
      <w:bCs/>
      <w:color w:val="5b9bd5"/>
      <w:sz w:val="18"/>
      <w:szCs w:val="18"/>
    </w:rPr>
  </w:style>
  <w:style w:type="paragraph" w:styleId="749" w:customStyle="1">
    <w:name w:val="文档结构图1"/>
    <w:basedOn w:val="658"/>
    <w:link w:val="750"/>
    <w:uiPriority w:val="0"/>
    <w:semiHidden/>
    <w:qFormat/>
    <w:pPr>
      <w:shd w:val="clear" w:color="auto" w:fill="000080"/>
    </w:pPr>
    <w:rPr>
      <w:rFonts w:ascii="Times New Roman" w:hAnsi="Times New Roman"/>
      <w:szCs w:val="21"/>
    </w:rPr>
  </w:style>
  <w:style w:type="character" w:styleId="750" w:customStyle="1">
    <w:name w:val="文档结构图 字符"/>
    <w:link w:val="749"/>
    <w:uiPriority w:val="0"/>
    <w:semiHidden/>
    <w:qFormat/>
    <w:rPr>
      <w:sz w:val="21"/>
      <w:szCs w:val="21"/>
      <w:shd w:val="clear" w:color="auto" w:fill="000080"/>
    </w:rPr>
  </w:style>
  <w:style w:type="paragraph" w:styleId="751" w:customStyle="1">
    <w:name w:val="批注文字1"/>
    <w:basedOn w:val="658"/>
    <w:link w:val="752"/>
    <w:uiPriority w:val="0"/>
    <w:semiHidden/>
    <w:qFormat/>
    <w:pPr>
      <w:jc w:val="left"/>
    </w:pPr>
    <w:rPr>
      <w:rFonts w:ascii="Times New Roman" w:hAnsi="Times New Roman"/>
      <w:szCs w:val="21"/>
    </w:rPr>
  </w:style>
  <w:style w:type="character" w:styleId="752" w:customStyle="1">
    <w:name w:val="批注文字 字符"/>
    <w:link w:val="751"/>
    <w:uiPriority w:val="0"/>
    <w:semiHidden/>
    <w:qFormat/>
    <w:rPr>
      <w:sz w:val="21"/>
      <w:szCs w:val="21"/>
    </w:rPr>
  </w:style>
  <w:style w:type="paragraph" w:styleId="753" w:customStyle="1">
    <w:name w:val="正文文本 31"/>
    <w:basedOn w:val="658"/>
    <w:link w:val="754"/>
    <w:uiPriority w:val="0"/>
    <w:qFormat/>
    <w:rPr>
      <w:rFonts w:ascii="FangSong_GB2312" w:hAnsi="Arial" w:eastAsia="FangSong_GB2312"/>
      <w:sz w:val="32"/>
      <w:szCs w:val="32"/>
    </w:rPr>
  </w:style>
  <w:style w:type="character" w:styleId="754" w:customStyle="1">
    <w:name w:val="正文文本 3 字符"/>
    <w:link w:val="753"/>
    <w:uiPriority w:val="0"/>
    <w:qFormat/>
    <w:rPr>
      <w:rFonts w:ascii="FangSong_GB2312" w:hAnsi="Arial" w:eastAsia="FangSong_GB2312"/>
      <w:sz w:val="32"/>
      <w:szCs w:val="32"/>
    </w:rPr>
  </w:style>
  <w:style w:type="paragraph" w:styleId="755" w:customStyle="1">
    <w:name w:val="正文文本111"/>
    <w:basedOn w:val="658"/>
    <w:uiPriority w:val="0"/>
    <w:semiHidden/>
    <w:qFormat/>
    <w:rPr>
      <w:rFonts w:ascii="仿宋" w:hAnsi="仿宋" w:eastAsia="仿宋" w:cs="仿宋"/>
      <w:sz w:val="32"/>
      <w:szCs w:val="32"/>
      <w:lang w:eastAsia="en-US"/>
    </w:rPr>
  </w:style>
  <w:style w:type="paragraph" w:styleId="756" w:customStyle="1">
    <w:name w:val="正文文本缩进11"/>
    <w:basedOn w:val="658"/>
    <w:link w:val="757"/>
    <w:uiPriority w:val="0"/>
    <w:qFormat/>
    <w:pPr>
      <w:ind w:firstLine="225"/>
    </w:pPr>
    <w:rPr>
      <w:rFonts w:ascii="FangSong_GB2312" w:eastAsia="FangSong_GB2312"/>
      <w:sz w:val="32"/>
    </w:rPr>
  </w:style>
  <w:style w:type="character" w:styleId="757" w:customStyle="1">
    <w:name w:val="正文文本缩进 字符1"/>
    <w:link w:val="756"/>
    <w:uiPriority w:val="0"/>
    <w:qFormat/>
    <w:rPr>
      <w:rFonts w:ascii="FangSong_GB2312" w:hAnsi="Calibri" w:eastAsia="FangSong_GB2312"/>
      <w:sz w:val="32"/>
      <w:szCs w:val="22"/>
    </w:rPr>
  </w:style>
  <w:style w:type="paragraph" w:styleId="758" w:customStyle="1">
    <w:name w:val="列表 21"/>
    <w:basedOn w:val="658"/>
    <w:uiPriority w:val="0"/>
    <w:qFormat/>
    <w:pPr>
      <w:ind w:left="100" w:hanging="200"/>
    </w:pPr>
    <w:rPr>
      <w:rFonts w:ascii="Times New Roman" w:hAnsi="Times New Roman"/>
      <w:szCs w:val="21"/>
    </w:rPr>
  </w:style>
  <w:style w:type="paragraph" w:styleId="759" w:customStyle="1">
    <w:name w:val="目录 51"/>
    <w:basedOn w:val="658"/>
    <w:next w:val="658"/>
    <w:uiPriority w:val="0"/>
    <w:unhideWhenUsed/>
    <w:qFormat/>
    <w:pPr>
      <w:ind w:left="1134"/>
      <w:spacing w:after="57"/>
    </w:pPr>
  </w:style>
  <w:style w:type="paragraph" w:styleId="760" w:customStyle="1">
    <w:name w:val="目录 31"/>
    <w:basedOn w:val="658"/>
    <w:next w:val="658"/>
    <w:uiPriority w:val="0"/>
    <w:unhideWhenUsed/>
    <w:qFormat/>
    <w:pPr>
      <w:ind w:left="567"/>
      <w:spacing w:after="57"/>
    </w:pPr>
  </w:style>
  <w:style w:type="paragraph" w:styleId="761" w:customStyle="1">
    <w:name w:val="纯文本11"/>
    <w:basedOn w:val="658"/>
    <w:link w:val="762"/>
    <w:uiPriority w:val="0"/>
    <w:qFormat/>
    <w:rPr>
      <w:rFonts w:ascii="宋体" w:hAnsi="Courier New" w:cs="Courier New"/>
      <w:szCs w:val="21"/>
    </w:rPr>
  </w:style>
  <w:style w:type="character" w:styleId="762" w:customStyle="1">
    <w:name w:val="纯文本 字符"/>
    <w:link w:val="761"/>
    <w:uiPriority w:val="0"/>
    <w:qFormat/>
    <w:rPr>
      <w:rFonts w:ascii="宋体" w:hAnsi="Courier New" w:cs="Courier New"/>
      <w:sz w:val="21"/>
      <w:szCs w:val="21"/>
    </w:rPr>
  </w:style>
  <w:style w:type="paragraph" w:styleId="763" w:customStyle="1">
    <w:name w:val="目录 81"/>
    <w:basedOn w:val="658"/>
    <w:next w:val="658"/>
    <w:uiPriority w:val="0"/>
    <w:unhideWhenUsed/>
    <w:qFormat/>
    <w:pPr>
      <w:ind w:left="1984"/>
      <w:spacing w:after="57"/>
    </w:pPr>
  </w:style>
  <w:style w:type="paragraph" w:styleId="764" w:customStyle="1">
    <w:name w:val="日期1"/>
    <w:basedOn w:val="658"/>
    <w:next w:val="658"/>
    <w:link w:val="765"/>
    <w:uiPriority w:val="0"/>
    <w:qFormat/>
    <w:rPr>
      <w:rFonts w:ascii="Times New Roman" w:hAnsi="Times New Roman"/>
      <w:sz w:val="24"/>
      <w:szCs w:val="24"/>
    </w:rPr>
  </w:style>
  <w:style w:type="character" w:styleId="765" w:customStyle="1">
    <w:name w:val="日期 字符"/>
    <w:link w:val="764"/>
    <w:uiPriority w:val="0"/>
    <w:qFormat/>
    <w:rPr>
      <w:sz w:val="24"/>
      <w:szCs w:val="24"/>
    </w:rPr>
  </w:style>
  <w:style w:type="paragraph" w:styleId="766" w:customStyle="1">
    <w:name w:val="正文文本缩进 21"/>
    <w:basedOn w:val="658"/>
    <w:link w:val="767"/>
    <w:uiPriority w:val="0"/>
    <w:qFormat/>
    <w:pPr>
      <w:ind w:left="630" w:firstLine="645"/>
    </w:pPr>
    <w:rPr>
      <w:rFonts w:ascii="Arial" w:hAnsi="Arial" w:eastAsia="FangSong_GB2312" w:cs="Arial"/>
      <w:sz w:val="32"/>
      <w:szCs w:val="32"/>
    </w:rPr>
  </w:style>
  <w:style w:type="character" w:styleId="767" w:customStyle="1">
    <w:name w:val="正文文本缩进 2 字符"/>
    <w:link w:val="766"/>
    <w:uiPriority w:val="0"/>
    <w:qFormat/>
    <w:rPr>
      <w:rFonts w:ascii="Arial" w:hAnsi="Arial" w:eastAsia="FangSong_GB2312" w:cs="Arial"/>
      <w:sz w:val="32"/>
      <w:szCs w:val="32"/>
    </w:rPr>
  </w:style>
  <w:style w:type="paragraph" w:styleId="768" w:customStyle="1">
    <w:name w:val="尾注文本1"/>
    <w:basedOn w:val="658"/>
    <w:link w:val="769"/>
    <w:uiPriority w:val="99"/>
    <w:unhideWhenUsed/>
    <w:qFormat/>
    <w:rPr>
      <w:sz w:val="20"/>
    </w:rPr>
  </w:style>
  <w:style w:type="character" w:styleId="769" w:customStyle="1">
    <w:name w:val="尾注文本 字符"/>
    <w:link w:val="768"/>
    <w:uiPriority w:val="99"/>
    <w:qFormat/>
    <w:rPr>
      <w:sz w:val="20"/>
    </w:rPr>
  </w:style>
  <w:style w:type="paragraph" w:styleId="770" w:customStyle="1">
    <w:name w:val="批注框文本1"/>
    <w:basedOn w:val="658"/>
    <w:link w:val="771"/>
    <w:uiPriority w:val="0"/>
    <w:qFormat/>
    <w:rPr>
      <w:rFonts w:ascii="Times New Roman" w:hAnsi="Times New Roman"/>
      <w:sz w:val="18"/>
      <w:szCs w:val="18"/>
    </w:rPr>
  </w:style>
  <w:style w:type="character" w:styleId="771" w:customStyle="1">
    <w:name w:val="批注框文本 字符"/>
    <w:link w:val="770"/>
    <w:uiPriority w:val="0"/>
    <w:qFormat/>
    <w:rPr>
      <w:sz w:val="18"/>
      <w:szCs w:val="18"/>
    </w:rPr>
  </w:style>
  <w:style w:type="paragraph" w:styleId="772" w:customStyle="1">
    <w:name w:val="页脚11"/>
    <w:basedOn w:val="658"/>
    <w:link w:val="773"/>
    <w:uiPriority w:val="99"/>
    <w:qFormat/>
    <w:pPr>
      <w:jc w:val="left"/>
      <w:tabs>
        <w:tab w:val="center" w:pos="4153" w:leader="none"/>
        <w:tab w:val="right" w:pos="8306" w:leader="none"/>
      </w:tabs>
    </w:pPr>
    <w:rPr>
      <w:sz w:val="18"/>
      <w:szCs w:val="18"/>
    </w:rPr>
  </w:style>
  <w:style w:type="character" w:styleId="773" w:customStyle="1">
    <w:name w:val="页脚 字符"/>
    <w:link w:val="772"/>
    <w:uiPriority w:val="99"/>
    <w:qFormat/>
  </w:style>
  <w:style w:type="paragraph" w:styleId="774" w:customStyle="1">
    <w:name w:val="页眉1"/>
    <w:basedOn w:val="658"/>
    <w:link w:val="775"/>
    <w:uiPriority w:val="0"/>
    <w:qFormat/>
    <w:pPr>
      <w:jc w:val="center"/>
      <w:tabs>
        <w:tab w:val="center" w:pos="4153" w:leader="none"/>
        <w:tab w:val="right" w:pos="8306" w:leader="none"/>
      </w:tabs>
    </w:pPr>
    <w:rPr>
      <w:sz w:val="18"/>
      <w:szCs w:val="18"/>
    </w:rPr>
  </w:style>
  <w:style w:type="character" w:styleId="775" w:customStyle="1">
    <w:name w:val="页眉 字符"/>
    <w:link w:val="774"/>
    <w:uiPriority w:val="0"/>
    <w:qFormat/>
    <w:rPr>
      <w:rFonts w:ascii="Calibri" w:hAnsi="Calibri"/>
      <w:sz w:val="18"/>
      <w:szCs w:val="18"/>
    </w:rPr>
  </w:style>
  <w:style w:type="paragraph" w:styleId="776" w:customStyle="1">
    <w:name w:val="目录 11"/>
    <w:basedOn w:val="658"/>
    <w:next w:val="658"/>
    <w:uiPriority w:val="0"/>
    <w:qFormat/>
    <w:pPr>
      <w:jc w:val="left"/>
      <w:spacing w:before="120" w:after="120"/>
    </w:pPr>
    <w:rPr>
      <w:rFonts w:cs="Calibri"/>
      <w:b/>
      <w:bCs/>
      <w:caps/>
      <w:sz w:val="20"/>
      <w:szCs w:val="20"/>
    </w:rPr>
  </w:style>
  <w:style w:type="paragraph" w:styleId="777" w:customStyle="1">
    <w:name w:val="目录 41"/>
    <w:basedOn w:val="658"/>
    <w:next w:val="658"/>
    <w:uiPriority w:val="0"/>
    <w:unhideWhenUsed/>
    <w:qFormat/>
    <w:pPr>
      <w:ind w:left="850"/>
      <w:spacing w:after="57"/>
    </w:pPr>
  </w:style>
  <w:style w:type="paragraph" w:styleId="778" w:customStyle="1">
    <w:name w:val="副标题1"/>
    <w:basedOn w:val="658"/>
    <w:next w:val="658"/>
    <w:link w:val="779"/>
    <w:uiPriority w:val="11"/>
    <w:qFormat/>
    <w:pPr>
      <w:spacing w:before="200" w:after="200"/>
    </w:pPr>
    <w:rPr>
      <w:sz w:val="24"/>
      <w:szCs w:val="24"/>
    </w:rPr>
  </w:style>
  <w:style w:type="character" w:styleId="779" w:customStyle="1">
    <w:name w:val="副标题 字符"/>
    <w:link w:val="778"/>
    <w:uiPriority w:val="11"/>
    <w:qFormat/>
    <w:rPr>
      <w:sz w:val="24"/>
      <w:szCs w:val="24"/>
    </w:rPr>
  </w:style>
  <w:style w:type="paragraph" w:styleId="780" w:customStyle="1">
    <w:name w:val="列表1"/>
    <w:basedOn w:val="658"/>
    <w:uiPriority w:val="0"/>
    <w:qFormat/>
    <w:pPr>
      <w:ind w:left="200" w:hanging="200"/>
    </w:pPr>
    <w:rPr>
      <w:rFonts w:ascii="Times New Roman" w:hAnsi="Times New Roman"/>
      <w:szCs w:val="21"/>
    </w:rPr>
  </w:style>
  <w:style w:type="paragraph" w:styleId="781" w:customStyle="1">
    <w:name w:val="脚注文本11"/>
    <w:basedOn w:val="658"/>
    <w:link w:val="782"/>
    <w:uiPriority w:val="99"/>
    <w:unhideWhenUsed/>
    <w:qFormat/>
    <w:pPr>
      <w:spacing w:after="40"/>
    </w:pPr>
    <w:rPr>
      <w:sz w:val="18"/>
    </w:rPr>
  </w:style>
  <w:style w:type="character" w:styleId="782" w:customStyle="1">
    <w:name w:val="脚注文本 字符"/>
    <w:link w:val="781"/>
    <w:uiPriority w:val="99"/>
    <w:qFormat/>
    <w:rPr>
      <w:sz w:val="18"/>
    </w:rPr>
  </w:style>
  <w:style w:type="paragraph" w:styleId="783" w:customStyle="1">
    <w:name w:val="目录 61"/>
    <w:basedOn w:val="658"/>
    <w:next w:val="658"/>
    <w:uiPriority w:val="0"/>
    <w:unhideWhenUsed/>
    <w:qFormat/>
    <w:pPr>
      <w:ind w:left="1417"/>
      <w:spacing w:after="57"/>
    </w:pPr>
  </w:style>
  <w:style w:type="paragraph" w:styleId="784" w:customStyle="1">
    <w:name w:val="正文文本缩进 31"/>
    <w:basedOn w:val="658"/>
    <w:link w:val="785"/>
    <w:uiPriority w:val="0"/>
    <w:qFormat/>
    <w:pPr>
      <w:ind w:left="645" w:firstLine="645"/>
    </w:pPr>
    <w:rPr>
      <w:rFonts w:ascii="Arial" w:hAnsi="Arial" w:eastAsia="FangSong_GB2312" w:cs="Arial"/>
      <w:color w:val="ffff00"/>
      <w:sz w:val="32"/>
      <w:szCs w:val="32"/>
    </w:rPr>
  </w:style>
  <w:style w:type="character" w:styleId="785" w:customStyle="1">
    <w:name w:val="正文文本缩进 3 字符"/>
    <w:link w:val="784"/>
    <w:uiPriority w:val="0"/>
    <w:qFormat/>
    <w:rPr>
      <w:rFonts w:ascii="Arial" w:hAnsi="Arial" w:eastAsia="FangSong_GB2312" w:cs="Arial"/>
      <w:color w:val="ffff00"/>
      <w:sz w:val="32"/>
      <w:szCs w:val="32"/>
    </w:rPr>
  </w:style>
  <w:style w:type="paragraph" w:styleId="786" w:customStyle="1">
    <w:name w:val="图表目录1"/>
    <w:basedOn w:val="658"/>
    <w:next w:val="658"/>
    <w:uiPriority w:val="0"/>
    <w:unhideWhenUsed/>
    <w:qFormat/>
  </w:style>
  <w:style w:type="paragraph" w:styleId="787" w:customStyle="1">
    <w:name w:val="目录 21"/>
    <w:basedOn w:val="658"/>
    <w:next w:val="658"/>
    <w:uiPriority w:val="0"/>
    <w:qFormat/>
    <w:pPr>
      <w:ind w:left="210"/>
      <w:jc w:val="left"/>
    </w:pPr>
    <w:rPr>
      <w:rFonts w:cs="Calibri"/>
      <w:smallCaps/>
      <w:sz w:val="20"/>
      <w:szCs w:val="20"/>
    </w:rPr>
  </w:style>
  <w:style w:type="paragraph" w:styleId="788" w:customStyle="1">
    <w:name w:val="目录 91"/>
    <w:basedOn w:val="658"/>
    <w:next w:val="658"/>
    <w:uiPriority w:val="0"/>
    <w:unhideWhenUsed/>
    <w:qFormat/>
    <w:pPr>
      <w:ind w:left="2268"/>
      <w:spacing w:after="57"/>
    </w:pPr>
  </w:style>
  <w:style w:type="paragraph" w:styleId="789" w:customStyle="1">
    <w:name w:val="正文文本 21"/>
    <w:basedOn w:val="658"/>
    <w:link w:val="790"/>
    <w:uiPriority w:val="0"/>
    <w:qFormat/>
    <w:pPr>
      <w:jc w:val="center"/>
      <w:widowControl/>
    </w:pPr>
    <w:rPr>
      <w:rFonts w:ascii="KaiTi_GB2312" w:hAnsi="Times New Roman" w:eastAsia="KaiTi_GB2312"/>
      <w:sz w:val="28"/>
      <w:szCs w:val="28"/>
    </w:rPr>
  </w:style>
  <w:style w:type="character" w:styleId="790" w:customStyle="1">
    <w:name w:val="正文文本 2 字符"/>
    <w:link w:val="789"/>
    <w:uiPriority w:val="0"/>
    <w:qFormat/>
    <w:rPr>
      <w:rFonts w:ascii="KaiTi_GB2312" w:eastAsia="KaiTi_GB2312"/>
      <w:sz w:val="28"/>
      <w:szCs w:val="28"/>
    </w:rPr>
  </w:style>
  <w:style w:type="paragraph" w:styleId="791" w:customStyle="1">
    <w:name w:val="HTML 预设格式1"/>
    <w:basedOn w:val="658"/>
    <w:link w:val="792"/>
    <w:uiPriority w:val="99"/>
    <w:unhideWhenUsed/>
    <w:qFormat/>
    <w:pPr>
      <w:jc w:val="left"/>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宋体" w:hAnsi="宋体"/>
      <w:sz w:val="24"/>
      <w:szCs w:val="24"/>
    </w:rPr>
  </w:style>
  <w:style w:type="character" w:styleId="792" w:customStyle="1">
    <w:name w:val="HTML 预设格式 字符"/>
    <w:link w:val="791"/>
    <w:uiPriority w:val="99"/>
    <w:qFormat/>
    <w:rPr>
      <w:rFonts w:ascii="宋体" w:hAnsi="宋体"/>
      <w:sz w:val="24"/>
      <w:szCs w:val="24"/>
    </w:rPr>
  </w:style>
  <w:style w:type="paragraph" w:styleId="793" w:customStyle="1">
    <w:name w:val="普通(网站)111"/>
    <w:basedOn w:val="658"/>
    <w:uiPriority w:val="99"/>
    <w:qFormat/>
    <w:pPr>
      <w:jc w:val="left"/>
      <w:spacing w:before="100" w:beforeAutospacing="1" w:after="100" w:afterAutospacing="1"/>
      <w:widowControl/>
    </w:pPr>
    <w:rPr>
      <w:rFonts w:ascii="宋体" w:hAnsi="宋体" w:cs="宋体"/>
      <w:sz w:val="24"/>
      <w:szCs w:val="24"/>
    </w:rPr>
  </w:style>
  <w:style w:type="paragraph" w:styleId="794" w:customStyle="1">
    <w:name w:val="索引 11"/>
    <w:basedOn w:val="658"/>
    <w:next w:val="658"/>
    <w:uiPriority w:val="0"/>
    <w:semiHidden/>
    <w:qFormat/>
    <w:pPr>
      <w:spacing w:line="240" w:lineRule="atLeast"/>
    </w:pPr>
    <w:rPr>
      <w:rFonts w:ascii="Times New Roman" w:hAnsi="Times New Roman"/>
      <w:b/>
      <w:bCs/>
      <w:szCs w:val="21"/>
    </w:rPr>
  </w:style>
  <w:style w:type="paragraph" w:styleId="795" w:customStyle="1">
    <w:name w:val="标题11"/>
    <w:basedOn w:val="658"/>
    <w:next w:val="658"/>
    <w:link w:val="796"/>
    <w:uiPriority w:val="10"/>
    <w:qFormat/>
    <w:pPr>
      <w:contextualSpacing/>
      <w:spacing w:before="300" w:after="200"/>
    </w:pPr>
    <w:rPr>
      <w:sz w:val="48"/>
      <w:szCs w:val="48"/>
    </w:rPr>
  </w:style>
  <w:style w:type="character" w:styleId="796" w:customStyle="1">
    <w:name w:val="标题 字符"/>
    <w:link w:val="795"/>
    <w:uiPriority w:val="10"/>
    <w:qFormat/>
    <w:rPr>
      <w:sz w:val="48"/>
      <w:szCs w:val="48"/>
    </w:rPr>
  </w:style>
  <w:style w:type="paragraph" w:styleId="797" w:customStyle="1">
    <w:name w:val="批注主题1"/>
    <w:basedOn w:val="751"/>
    <w:next w:val="751"/>
    <w:link w:val="798"/>
    <w:uiPriority w:val="0"/>
    <w:semiHidden/>
    <w:qFormat/>
    <w:rPr>
      <w:b/>
      <w:bCs/>
    </w:rPr>
  </w:style>
  <w:style w:type="character" w:styleId="798" w:customStyle="1">
    <w:name w:val="批注主题 字符"/>
    <w:link w:val="797"/>
    <w:uiPriority w:val="0"/>
    <w:semiHidden/>
    <w:qFormat/>
    <w:rPr>
      <w:b/>
      <w:bCs/>
      <w:sz w:val="21"/>
      <w:szCs w:val="21"/>
    </w:rPr>
  </w:style>
  <w:style w:type="paragraph" w:styleId="799" w:customStyle="1">
    <w:name w:val="正文首行缩进 211"/>
    <w:basedOn w:val="756"/>
    <w:link w:val="800"/>
    <w:uiPriority w:val="0"/>
    <w:qFormat/>
    <w:pPr>
      <w:ind w:firstLine="420"/>
      <w:spacing w:line="360" w:lineRule="auto"/>
    </w:pPr>
    <w:rPr>
      <w:rFonts w:ascii="宋体" w:hAnsi="宋体" w:eastAsia="宋体"/>
      <w:sz w:val="21"/>
      <w:szCs w:val="20"/>
    </w:rPr>
  </w:style>
  <w:style w:type="character" w:styleId="800" w:customStyle="1">
    <w:name w:val="正文文本首行缩进 2 字符"/>
    <w:link w:val="799"/>
    <w:uiPriority w:val="0"/>
    <w:qFormat/>
    <w:rPr>
      <w:rFonts w:ascii="宋体" w:hAnsi="宋体" w:eastAsia="FangSong_GB2312"/>
      <w:sz w:val="21"/>
      <w:szCs w:val="22"/>
    </w:rPr>
  </w:style>
  <w:style w:type="table" w:styleId="801" w:customStyle="1">
    <w:name w:val="网格型1"/>
    <w:basedOn w:val="735"/>
    <w:uiPriority w:val="0"/>
    <w:qFormat/>
    <w:pPr>
      <w:jc w:val="both"/>
      <w:widowControl w:val="off"/>
    </w:pPr>
    <w:tblPr>
      <w:tblCellMar>
        <w:left w:w="0" w:type="dxa"/>
        <w:top w:w="0" w:type="dxa"/>
        <w:right w:w="0" w:type="dxa"/>
        <w:bottom w:w="0" w:type="dxa"/>
      </w:tblCellMar>
    </w:tblPr>
  </w:style>
  <w:style w:type="character" w:styleId="802" w:customStyle="1">
    <w:name w:val="要点1"/>
    <w:uiPriority w:val="0"/>
    <w:qFormat/>
    <w:rPr>
      <w:b/>
      <w:bCs/>
    </w:rPr>
  </w:style>
  <w:style w:type="character" w:styleId="803" w:customStyle="1">
    <w:name w:val="尾注引用1"/>
    <w:uiPriority w:val="99"/>
    <w:unhideWhenUsed/>
    <w:qFormat/>
    <w:rPr>
      <w:vertAlign w:val="superscript"/>
    </w:rPr>
  </w:style>
  <w:style w:type="character" w:styleId="804" w:customStyle="1">
    <w:name w:val="页码11"/>
    <w:uiPriority w:val="0"/>
    <w:qFormat/>
  </w:style>
  <w:style w:type="character" w:styleId="805" w:customStyle="1">
    <w:name w:val="已访问的超链接1"/>
    <w:uiPriority w:val="0"/>
    <w:qFormat/>
    <w:rPr>
      <w:color w:val="800080"/>
      <w:u w:val="single"/>
    </w:rPr>
  </w:style>
  <w:style w:type="character" w:styleId="806" w:customStyle="1">
    <w:name w:val="超链接1"/>
    <w:uiPriority w:val="0"/>
    <w:qFormat/>
    <w:rPr>
      <w:color w:val="0000ff"/>
      <w:u w:val="single"/>
    </w:rPr>
  </w:style>
  <w:style w:type="character" w:styleId="807" w:customStyle="1">
    <w:name w:val="批注引用1"/>
    <w:uiPriority w:val="0"/>
    <w:semiHidden/>
    <w:qFormat/>
    <w:rPr>
      <w:sz w:val="21"/>
      <w:szCs w:val="21"/>
    </w:rPr>
  </w:style>
  <w:style w:type="character" w:styleId="808" w:customStyle="1">
    <w:name w:val="脚注引用1"/>
    <w:uiPriority w:val="99"/>
    <w:unhideWhenUsed/>
    <w:qFormat/>
    <w:rPr>
      <w:vertAlign w:val="superscript"/>
    </w:rPr>
  </w:style>
  <w:style w:type="paragraph" w:styleId="809" w:customStyle="1">
    <w:name w:val="正文首行缩进 21"/>
    <w:basedOn w:val="810"/>
    <w:next w:val="658"/>
    <w:uiPriority w:val="0"/>
    <w:qFormat/>
    <w:pPr>
      <w:ind w:firstLine="420"/>
      <w:spacing w:line="360" w:lineRule="auto"/>
    </w:pPr>
    <w:rPr>
      <w:rFonts w:ascii="宋体" w:hAnsi="宋体" w:eastAsia="宋体"/>
      <w:sz w:val="21"/>
      <w:szCs w:val="20"/>
    </w:rPr>
  </w:style>
  <w:style w:type="paragraph" w:styleId="810" w:customStyle="1">
    <w:name w:val="正文文本缩进1"/>
    <w:basedOn w:val="658"/>
    <w:next w:val="811"/>
    <w:uiPriority w:val="0"/>
    <w:qFormat/>
    <w:pPr>
      <w:ind w:firstLine="645"/>
    </w:pPr>
    <w:rPr>
      <w:rFonts w:ascii="KaiTi_GB2312" w:eastAsia="KaiTi_GB2312"/>
      <w:sz w:val="32"/>
      <w:szCs w:val="32"/>
    </w:rPr>
  </w:style>
  <w:style w:type="paragraph" w:styleId="811" w:customStyle="1">
    <w:name w:val="寄信人地址1"/>
    <w:basedOn w:val="658"/>
    <w:uiPriority w:val="0"/>
    <w:qFormat/>
    <w:rPr>
      <w:rFonts w:ascii="Arial" w:hAnsi="Arial"/>
    </w:rPr>
  </w:style>
  <w:style w:type="paragraph" w:styleId="812" w:customStyle="1">
    <w:name w:val="标题 41"/>
    <w:basedOn w:val="813"/>
    <w:next w:val="658"/>
    <w:uiPriority w:val="0"/>
    <w:qFormat/>
    <w:pPr>
      <w:keepLines/>
      <w:keepNext/>
      <w:spacing w:line="360" w:lineRule="auto"/>
      <w:widowControl w:val="off"/>
      <w:tabs>
        <w:tab w:val="left" w:pos="1134" w:leader="none"/>
        <w:tab w:val="right" w:pos="7371" w:leader="none"/>
      </w:tabs>
      <w:outlineLvl w:val="3"/>
    </w:pPr>
    <w:rPr>
      <w:rFonts w:ascii="宋体"/>
      <w:color w:val="800000"/>
      <w:sz w:val="28"/>
      <w:szCs w:val="20"/>
    </w:rPr>
  </w:style>
  <w:style w:type="paragraph" w:styleId="813" w:customStyle="1">
    <w:name w:val="Normal_20"/>
    <w:next w:val="814"/>
    <w:uiPriority w:val="0"/>
    <w:qFormat/>
    <w:rPr>
      <w:rFonts w:hint="default" w:ascii="黑体" w:hAnsi="黑体" w:eastAsia="黑体" w:cs="黑体"/>
      <w:b/>
      <w:sz w:val="32"/>
      <w:szCs w:val="24"/>
      <w:lang w:val="en-US" w:eastAsia="zh-CN" w:bidi="ar-SA"/>
    </w:rPr>
  </w:style>
  <w:style w:type="paragraph" w:styleId="814" w:customStyle="1">
    <w:name w:val="Body Text First Indent_2"/>
    <w:basedOn w:val="813"/>
    <w:uiPriority w:val="0"/>
    <w:qFormat/>
    <w:pPr>
      <w:ind w:firstLine="100"/>
      <w:spacing w:after="120"/>
    </w:pPr>
  </w:style>
  <w:style w:type="table" w:styleId="815" w:customStyle="1">
    <w:name w:val="无格式表格 11"/>
    <w:basedOn w:val="735"/>
    <w:uiPriority w:val="59"/>
    <w:qFormat/>
    <w:tblPr>
      <w:tblCellMar>
        <w:left w:w="0" w:type="dxa"/>
        <w:top w:w="0" w:type="dxa"/>
        <w:right w:w="0" w:type="dxa"/>
        <w:bottom w:w="0" w:type="dxa"/>
      </w:tblCellMar>
    </w:tblPr>
  </w:style>
  <w:style w:type="table" w:styleId="816" w:customStyle="1">
    <w:name w:val="无格式表格 21"/>
    <w:basedOn w:val="735"/>
    <w:uiPriority w:val="59"/>
    <w:qFormat/>
    <w:tblPr>
      <w:tblCellMar>
        <w:left w:w="0" w:type="dxa"/>
        <w:top w:w="0" w:type="dxa"/>
        <w:right w:w="0" w:type="dxa"/>
        <w:bottom w:w="0" w:type="dxa"/>
      </w:tblCellMar>
    </w:tblPr>
  </w:style>
  <w:style w:type="table" w:styleId="817" w:customStyle="1">
    <w:name w:val="无格式表格 31"/>
    <w:basedOn w:val="735"/>
    <w:uiPriority w:val="99"/>
    <w:qFormat/>
    <w:tblPr>
      <w:tblCellMar>
        <w:left w:w="0" w:type="dxa"/>
        <w:top w:w="0" w:type="dxa"/>
        <w:right w:w="0" w:type="dxa"/>
        <w:bottom w:w="0" w:type="dxa"/>
      </w:tblCellMar>
    </w:tblPr>
  </w:style>
  <w:style w:type="table" w:styleId="818" w:customStyle="1">
    <w:name w:val="无格式表格 41"/>
    <w:basedOn w:val="735"/>
    <w:uiPriority w:val="99"/>
    <w:qFormat/>
    <w:tblPr>
      <w:tblCellMar>
        <w:left w:w="0" w:type="dxa"/>
        <w:top w:w="0" w:type="dxa"/>
        <w:right w:w="0" w:type="dxa"/>
        <w:bottom w:w="0" w:type="dxa"/>
      </w:tblCellMar>
    </w:tblPr>
  </w:style>
  <w:style w:type="table" w:styleId="819" w:customStyle="1">
    <w:name w:val="无格式表格 51"/>
    <w:basedOn w:val="735"/>
    <w:uiPriority w:val="99"/>
    <w:qFormat/>
    <w:tblPr>
      <w:tblCellMar>
        <w:left w:w="0" w:type="dxa"/>
        <w:top w:w="0" w:type="dxa"/>
        <w:right w:w="0" w:type="dxa"/>
        <w:bottom w:w="0" w:type="dxa"/>
      </w:tblCellMar>
    </w:tblPr>
  </w:style>
  <w:style w:type="table" w:styleId="820" w:customStyle="1">
    <w:name w:val="网格表 1 浅色1"/>
    <w:basedOn w:val="735"/>
    <w:uiPriority w:val="99"/>
    <w:qFormat/>
    <w:tblPr>
      <w:tblCellMar>
        <w:left w:w="0" w:type="dxa"/>
        <w:top w:w="0" w:type="dxa"/>
        <w:right w:w="0" w:type="dxa"/>
        <w:bottom w:w="0" w:type="dxa"/>
      </w:tblCellMar>
    </w:tblPr>
  </w:style>
  <w:style w:type="table" w:styleId="821" w:customStyle="1">
    <w:name w:val="网格表 21"/>
    <w:basedOn w:val="735"/>
    <w:uiPriority w:val="99"/>
    <w:qFormat/>
    <w:tblPr>
      <w:tblCellMar>
        <w:left w:w="0" w:type="dxa"/>
        <w:top w:w="0" w:type="dxa"/>
        <w:right w:w="0" w:type="dxa"/>
        <w:bottom w:w="0" w:type="dxa"/>
      </w:tblCellMar>
    </w:tblPr>
  </w:style>
  <w:style w:type="table" w:styleId="822" w:customStyle="1">
    <w:name w:val="网格表 31"/>
    <w:basedOn w:val="735"/>
    <w:uiPriority w:val="99"/>
    <w:qFormat/>
    <w:tblPr>
      <w:tblCellMar>
        <w:left w:w="0" w:type="dxa"/>
        <w:top w:w="0" w:type="dxa"/>
        <w:right w:w="0" w:type="dxa"/>
        <w:bottom w:w="0" w:type="dxa"/>
      </w:tblCellMar>
    </w:tblPr>
  </w:style>
  <w:style w:type="table" w:styleId="823" w:customStyle="1">
    <w:name w:val="网格表 41"/>
    <w:basedOn w:val="735"/>
    <w:uiPriority w:val="59"/>
    <w:qFormat/>
    <w:tblPr>
      <w:tblCellMar>
        <w:left w:w="0" w:type="dxa"/>
        <w:top w:w="0" w:type="dxa"/>
        <w:right w:w="0" w:type="dxa"/>
        <w:bottom w:w="0" w:type="dxa"/>
      </w:tblCellMar>
    </w:tblPr>
  </w:style>
  <w:style w:type="table" w:styleId="824" w:customStyle="1">
    <w:name w:val="网格表 5 深色1"/>
    <w:basedOn w:val="735"/>
    <w:uiPriority w:val="99"/>
    <w:qFormat/>
    <w:tblPr>
      <w:tblCellMar>
        <w:left w:w="0" w:type="dxa"/>
        <w:top w:w="0" w:type="dxa"/>
        <w:right w:w="0" w:type="dxa"/>
        <w:bottom w:w="0" w:type="dxa"/>
      </w:tblCellMar>
    </w:tblPr>
  </w:style>
  <w:style w:type="table" w:styleId="825" w:customStyle="1">
    <w:name w:val="网格表 6 彩色1"/>
    <w:basedOn w:val="735"/>
    <w:uiPriority w:val="99"/>
    <w:qFormat/>
    <w:tblPr>
      <w:tblCellMar>
        <w:left w:w="0" w:type="dxa"/>
        <w:top w:w="0" w:type="dxa"/>
        <w:right w:w="0" w:type="dxa"/>
        <w:bottom w:w="0" w:type="dxa"/>
      </w:tblCellMar>
    </w:tblPr>
  </w:style>
  <w:style w:type="table" w:styleId="826" w:customStyle="1">
    <w:name w:val="网格表 7 彩色1"/>
    <w:basedOn w:val="735"/>
    <w:uiPriority w:val="99"/>
    <w:qFormat/>
    <w:tblPr>
      <w:tblCellMar>
        <w:left w:w="0" w:type="dxa"/>
        <w:top w:w="0" w:type="dxa"/>
        <w:right w:w="0" w:type="dxa"/>
        <w:bottom w:w="0" w:type="dxa"/>
      </w:tblCellMar>
    </w:tblPr>
  </w:style>
  <w:style w:type="table" w:styleId="827" w:customStyle="1">
    <w:name w:val="清单表 1 浅色1"/>
    <w:basedOn w:val="735"/>
    <w:uiPriority w:val="99"/>
    <w:qFormat/>
    <w:tblPr>
      <w:tblCellMar>
        <w:left w:w="0" w:type="dxa"/>
        <w:top w:w="0" w:type="dxa"/>
        <w:right w:w="0" w:type="dxa"/>
        <w:bottom w:w="0" w:type="dxa"/>
      </w:tblCellMar>
    </w:tblPr>
  </w:style>
  <w:style w:type="table" w:styleId="828" w:customStyle="1">
    <w:name w:val="清单表 21"/>
    <w:basedOn w:val="735"/>
    <w:uiPriority w:val="99"/>
    <w:qFormat/>
    <w:tblPr>
      <w:tblCellMar>
        <w:left w:w="0" w:type="dxa"/>
        <w:top w:w="0" w:type="dxa"/>
        <w:right w:w="0" w:type="dxa"/>
        <w:bottom w:w="0" w:type="dxa"/>
      </w:tblCellMar>
    </w:tblPr>
  </w:style>
  <w:style w:type="table" w:styleId="829" w:customStyle="1">
    <w:name w:val="清单表 31"/>
    <w:basedOn w:val="735"/>
    <w:uiPriority w:val="99"/>
    <w:qFormat/>
    <w:tblPr>
      <w:tblCellMar>
        <w:left w:w="0" w:type="dxa"/>
        <w:top w:w="0" w:type="dxa"/>
        <w:right w:w="0" w:type="dxa"/>
        <w:bottom w:w="0" w:type="dxa"/>
      </w:tblCellMar>
    </w:tblPr>
  </w:style>
  <w:style w:type="table" w:styleId="830" w:customStyle="1">
    <w:name w:val="清单表 41"/>
    <w:basedOn w:val="735"/>
    <w:uiPriority w:val="99"/>
    <w:qFormat/>
    <w:tblPr>
      <w:tblCellMar>
        <w:left w:w="0" w:type="dxa"/>
        <w:top w:w="0" w:type="dxa"/>
        <w:right w:w="0" w:type="dxa"/>
        <w:bottom w:w="0" w:type="dxa"/>
      </w:tblCellMar>
    </w:tblPr>
  </w:style>
  <w:style w:type="table" w:styleId="831" w:customStyle="1">
    <w:name w:val="清单表 5 深色1"/>
    <w:basedOn w:val="735"/>
    <w:uiPriority w:val="99"/>
    <w:qFormat/>
    <w:tblPr>
      <w:tblCellMar>
        <w:left w:w="0" w:type="dxa"/>
        <w:top w:w="0" w:type="dxa"/>
        <w:right w:w="0" w:type="dxa"/>
        <w:bottom w:w="0" w:type="dxa"/>
      </w:tblCellMar>
    </w:tblPr>
  </w:style>
  <w:style w:type="table" w:styleId="832" w:customStyle="1">
    <w:name w:val="清单表 6 彩色1"/>
    <w:basedOn w:val="735"/>
    <w:uiPriority w:val="99"/>
    <w:qFormat/>
    <w:tblPr>
      <w:tblCellMar>
        <w:left w:w="0" w:type="dxa"/>
        <w:top w:w="0" w:type="dxa"/>
        <w:right w:w="0" w:type="dxa"/>
        <w:bottom w:w="0" w:type="dxa"/>
      </w:tblCellMar>
    </w:tblPr>
  </w:style>
  <w:style w:type="table" w:styleId="833" w:customStyle="1">
    <w:name w:val="清单表 7 彩色1"/>
    <w:basedOn w:val="735"/>
    <w:uiPriority w:val="99"/>
    <w:qFormat/>
    <w:tblPr>
      <w:tblCellMar>
        <w:left w:w="0" w:type="dxa"/>
        <w:top w:w="0" w:type="dxa"/>
        <w:right w:w="0" w:type="dxa"/>
        <w:bottom w:w="0" w:type="dxa"/>
      </w:tblCellMar>
    </w:tblPr>
  </w:style>
  <w:style w:type="paragraph" w:styleId="834" w:customStyle="1">
    <w:name w:val="TOC 标题1"/>
    <w:uiPriority w:val="39"/>
    <w:unhideWhenUsed/>
    <w:qFormat/>
    <w:rPr>
      <w:rFonts w:hint="default" w:ascii="Times New Roman" w:hAnsi="Times New Roman" w:eastAsia="宋体" w:cs="Times New Roman"/>
      <w:lang w:val="en-US" w:eastAsia="zh-CN" w:bidi="ar-SA"/>
    </w:rPr>
  </w:style>
  <w:style w:type="paragraph" w:styleId="835" w:customStyle="1">
    <w:name w:val="TOC 标题111"/>
    <w:uiPriority w:val="39"/>
    <w:unhideWhenUsed/>
    <w:qFormat/>
    <w:rPr>
      <w:rFonts w:hint="default" w:ascii="Times New Roman" w:hAnsi="Times New Roman" w:eastAsia="宋体" w:cs="Times New Roman"/>
      <w:lang w:val="en-US" w:eastAsia="zh-CN" w:bidi="ar-SA"/>
    </w:rPr>
  </w:style>
  <w:style w:type="paragraph" w:styleId="836" w:customStyle="1">
    <w:name w:val="Normal_21"/>
    <w:basedOn w:val="837"/>
    <w:next w:val="837"/>
    <w:uiPriority w:val="0"/>
    <w:qFormat/>
    <w:rPr>
      <w:rFonts w:ascii="Times New Roman" w:hAnsi="Times New Roman"/>
      <w:szCs w:val="24"/>
    </w:rPr>
  </w:style>
  <w:style w:type="paragraph" w:styleId="837" w:customStyle="1">
    <w:name w:val="正文_16"/>
    <w:uiPriority w:val="0"/>
    <w:qFormat/>
    <w:pPr>
      <w:jc w:val="both"/>
      <w:widowControl w:val="off"/>
    </w:pPr>
    <w:rPr>
      <w:rFonts w:hint="default" w:ascii="Calibri" w:hAnsi="Calibri" w:eastAsia="宋体" w:cs="Times New Roman"/>
      <w:sz w:val="21"/>
      <w:szCs w:val="22"/>
      <w:lang w:val="en-US" w:eastAsia="zh-CN" w:bidi="ar-SA"/>
    </w:rPr>
  </w:style>
  <w:style w:type="paragraph" w:styleId="838" w:customStyle="1">
    <w:name w:val="正文_17"/>
    <w:next w:val="839"/>
    <w:uiPriority w:val="0"/>
    <w:qFormat/>
    <w:pPr>
      <w:jc w:val="both"/>
      <w:widowControl w:val="off"/>
    </w:pPr>
    <w:rPr>
      <w:rFonts w:hint="default" w:ascii="Times New Roman" w:hAnsi="Times New Roman" w:eastAsia="宋体" w:cs="Times New Roman"/>
      <w:sz w:val="21"/>
      <w:szCs w:val="22"/>
      <w:lang w:val="en-US" w:eastAsia="zh-CN" w:bidi="ar-SA"/>
    </w:rPr>
  </w:style>
  <w:style w:type="paragraph" w:styleId="839" w:customStyle="1">
    <w:name w:val="标题 4_1"/>
    <w:basedOn w:val="838"/>
    <w:next w:val="838"/>
    <w:uiPriority w:val="0"/>
    <w:qFormat/>
    <w:pPr>
      <w:keepLines/>
      <w:keepNext/>
      <w:spacing w:line="360" w:lineRule="auto"/>
      <w:tabs>
        <w:tab w:val="left" w:pos="1134" w:leader="none"/>
        <w:tab w:val="right" w:pos="7371" w:leader="none"/>
      </w:tabs>
      <w:outlineLvl w:val="3"/>
    </w:pPr>
    <w:rPr>
      <w:rFonts w:ascii="宋体"/>
      <w:color w:val="800000"/>
      <w:sz w:val="28"/>
      <w:szCs w:val="20"/>
    </w:rPr>
  </w:style>
  <w:style w:type="character" w:styleId="840" w:customStyle="1">
    <w:name w:val="Heading 1 Char"/>
    <w:uiPriority w:val="9"/>
    <w:qFormat/>
    <w:rPr>
      <w:rFonts w:ascii="Arial" w:hAnsi="Arial" w:eastAsia="Arial" w:cs="Arial"/>
      <w:sz w:val="40"/>
      <w:szCs w:val="40"/>
    </w:rPr>
  </w:style>
  <w:style w:type="character" w:styleId="841" w:customStyle="1">
    <w:name w:val="Heading 2 Char"/>
    <w:uiPriority w:val="9"/>
    <w:qFormat/>
    <w:rPr>
      <w:rFonts w:ascii="Arial" w:hAnsi="Arial" w:eastAsia="Arial" w:cs="Arial"/>
      <w:sz w:val="34"/>
    </w:rPr>
  </w:style>
  <w:style w:type="character" w:styleId="842" w:customStyle="1">
    <w:name w:val="Heading 3 Char"/>
    <w:uiPriority w:val="9"/>
    <w:qFormat/>
    <w:rPr>
      <w:rFonts w:ascii="Arial" w:hAnsi="Arial" w:eastAsia="Arial" w:cs="Arial"/>
      <w:sz w:val="30"/>
      <w:szCs w:val="30"/>
    </w:rPr>
  </w:style>
  <w:style w:type="character" w:styleId="843" w:customStyle="1">
    <w:name w:val="Heading 4 Char"/>
    <w:uiPriority w:val="9"/>
    <w:qFormat/>
    <w:rPr>
      <w:rFonts w:ascii="Arial" w:hAnsi="Arial" w:eastAsia="Arial" w:cs="Arial"/>
      <w:b/>
      <w:bCs/>
      <w:sz w:val="26"/>
      <w:szCs w:val="26"/>
    </w:rPr>
  </w:style>
  <w:style w:type="character" w:styleId="844" w:customStyle="1">
    <w:name w:val="Heading 5 Char"/>
    <w:uiPriority w:val="9"/>
    <w:qFormat/>
    <w:rPr>
      <w:rFonts w:ascii="Arial" w:hAnsi="Arial" w:eastAsia="Arial" w:cs="Arial"/>
      <w:b/>
      <w:bCs/>
      <w:sz w:val="24"/>
      <w:szCs w:val="24"/>
    </w:rPr>
  </w:style>
  <w:style w:type="character" w:styleId="845" w:customStyle="1">
    <w:name w:val="Heading 6 Char"/>
    <w:uiPriority w:val="9"/>
    <w:qFormat/>
    <w:rPr>
      <w:rFonts w:ascii="Arial" w:hAnsi="Arial" w:eastAsia="Arial" w:cs="Arial"/>
      <w:b/>
      <w:bCs/>
      <w:sz w:val="22"/>
      <w:szCs w:val="22"/>
    </w:rPr>
  </w:style>
  <w:style w:type="character" w:styleId="846" w:customStyle="1">
    <w:name w:val="Heading 7 Char"/>
    <w:uiPriority w:val="9"/>
    <w:qFormat/>
    <w:rPr>
      <w:rFonts w:ascii="Arial" w:hAnsi="Arial" w:eastAsia="Arial" w:cs="Arial"/>
      <w:b/>
      <w:bCs/>
      <w:i/>
      <w:iCs/>
      <w:sz w:val="22"/>
      <w:szCs w:val="22"/>
    </w:rPr>
  </w:style>
  <w:style w:type="character" w:styleId="847" w:customStyle="1">
    <w:name w:val="Heading 8 Char"/>
    <w:uiPriority w:val="9"/>
    <w:qFormat/>
    <w:rPr>
      <w:rFonts w:ascii="Arial" w:hAnsi="Arial" w:eastAsia="Arial" w:cs="Arial"/>
      <w:i/>
      <w:iCs/>
      <w:sz w:val="22"/>
      <w:szCs w:val="22"/>
    </w:rPr>
  </w:style>
  <w:style w:type="character" w:styleId="848" w:customStyle="1">
    <w:name w:val="Heading 9 Char"/>
    <w:uiPriority w:val="9"/>
    <w:qFormat/>
    <w:rPr>
      <w:rFonts w:ascii="Arial" w:hAnsi="Arial" w:eastAsia="Arial" w:cs="Arial"/>
      <w:i/>
      <w:iCs/>
      <w:sz w:val="21"/>
      <w:szCs w:val="21"/>
    </w:rPr>
  </w:style>
  <w:style w:type="character" w:styleId="849" w:customStyle="1">
    <w:name w:val="Title Char"/>
    <w:uiPriority w:val="10"/>
    <w:qFormat/>
    <w:rPr>
      <w:sz w:val="48"/>
      <w:szCs w:val="48"/>
    </w:rPr>
  </w:style>
  <w:style w:type="character" w:styleId="850" w:customStyle="1">
    <w:name w:val="Subtitle Char"/>
    <w:uiPriority w:val="11"/>
    <w:qFormat/>
    <w:rPr>
      <w:sz w:val="24"/>
      <w:szCs w:val="24"/>
    </w:rPr>
  </w:style>
  <w:style w:type="character" w:styleId="851" w:customStyle="1">
    <w:name w:val="Quote Char"/>
    <w:uiPriority w:val="29"/>
    <w:qFormat/>
    <w:rPr>
      <w:i/>
    </w:rPr>
  </w:style>
  <w:style w:type="character" w:styleId="852" w:customStyle="1">
    <w:name w:val="Intense Quote Char"/>
    <w:uiPriority w:val="30"/>
    <w:qFormat/>
    <w:rPr>
      <w:i/>
    </w:rPr>
  </w:style>
  <w:style w:type="character" w:styleId="853" w:customStyle="1">
    <w:name w:val="Caption Char"/>
    <w:uiPriority w:val="99"/>
    <w:qFormat/>
  </w:style>
  <w:style w:type="character" w:styleId="854" w:customStyle="1">
    <w:name w:val="Footnote Text Char"/>
    <w:uiPriority w:val="99"/>
    <w:qFormat/>
    <w:rPr>
      <w:sz w:val="18"/>
    </w:rPr>
  </w:style>
  <w:style w:type="character" w:styleId="855" w:customStyle="1">
    <w:name w:val="Endnote Text Char"/>
    <w:uiPriority w:val="99"/>
    <w:qFormat/>
    <w:rPr>
      <w:sz w:val="20"/>
    </w:rPr>
  </w:style>
  <w:style w:type="paragraph" w:styleId="856" w:customStyle="1">
    <w:name w:val="列表段落1"/>
    <w:basedOn w:val="658"/>
    <w:uiPriority w:val="0"/>
    <w:qFormat/>
    <w:pPr>
      <w:contextualSpacing/>
      <w:ind w:left="720"/>
    </w:pPr>
  </w:style>
  <w:style w:type="paragraph" w:styleId="857" w:customStyle="1">
    <w:name w:val="无间隔1"/>
    <w:basedOn w:val="858"/>
    <w:uiPriority w:val="99"/>
    <w:qFormat/>
    <w:rPr>
      <w:rFonts w:ascii="Times New Roman" w:hAnsi="Times New Roman" w:eastAsia="宋体" w:cs="Times New Roman"/>
      <w:lang w:val="en-US" w:eastAsia="zh-CN" w:bidi="ar-SA"/>
    </w:rPr>
  </w:style>
  <w:style w:type="paragraph" w:styleId="858" w:default="1" w:customStyle="1">
    <w:name w:val="Normal"/>
    <w:next w:val="859"/>
    <w:uiPriority w:val="0"/>
    <w:qFormat/>
    <w:pPr>
      <w:jc w:val="both"/>
      <w:widowControl w:val="off"/>
    </w:pPr>
    <w:rPr>
      <w:rFonts w:hint="default" w:ascii="Times New Roman" w:hAnsi="Times New Roman" w:eastAsia="宋体" w:cs="Times New Roman"/>
      <w:szCs w:val="21"/>
      <w:lang w:val="en-US" w:eastAsia="zh-CN" w:bidi="ar-SA"/>
    </w:rPr>
  </w:style>
  <w:style w:type="paragraph" w:styleId="859" w:customStyle="1">
    <w:name w:val="Heading 3"/>
    <w:basedOn w:val="858"/>
    <w:next w:val="858"/>
    <w:uiPriority w:val="0"/>
    <w:qFormat/>
    <w:pPr>
      <w:keepLines/>
      <w:keepNext/>
      <w:spacing w:before="260" w:after="260" w:line="413" w:lineRule="auto"/>
      <w:outlineLvl w:val="2"/>
    </w:pPr>
    <w:rPr>
      <w:rFonts w:ascii="Times New Roman" w:hAnsi="Times New Roman" w:eastAsia="Times New Roman"/>
      <w:b/>
      <w:sz w:val="32"/>
      <w:szCs w:val="20"/>
    </w:rPr>
  </w:style>
  <w:style w:type="paragraph" w:styleId="860" w:customStyle="1">
    <w:name w:val="引用1"/>
    <w:basedOn w:val="658"/>
    <w:next w:val="658"/>
    <w:link w:val="861"/>
    <w:uiPriority w:val="29"/>
    <w:qFormat/>
    <w:pPr>
      <w:ind w:left="720" w:right="720"/>
    </w:pPr>
    <w:rPr>
      <w:i/>
    </w:rPr>
  </w:style>
  <w:style w:type="character" w:styleId="861" w:customStyle="1">
    <w:name w:val="引用 字符"/>
    <w:link w:val="860"/>
    <w:uiPriority w:val="29"/>
    <w:qFormat/>
    <w:rPr>
      <w:i/>
    </w:rPr>
  </w:style>
  <w:style w:type="paragraph" w:styleId="862" w:customStyle="1">
    <w:name w:val="明显引用1"/>
    <w:basedOn w:val="658"/>
    <w:next w:val="658"/>
    <w:link w:val="863"/>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863" w:customStyle="1">
    <w:name w:val="明显引用 字符"/>
    <w:link w:val="862"/>
    <w:uiPriority w:val="30"/>
    <w:qFormat/>
    <w:rPr>
      <w:i/>
    </w:rPr>
  </w:style>
  <w:style w:type="character" w:styleId="864" w:customStyle="1">
    <w:name w:val="Header Char"/>
    <w:uiPriority w:val="99"/>
    <w:qFormat/>
  </w:style>
  <w:style w:type="character" w:styleId="865" w:customStyle="1">
    <w:name w:val="Footer Char"/>
    <w:uiPriority w:val="99"/>
    <w:qFormat/>
  </w:style>
  <w:style w:type="table" w:styleId="866" w:customStyle="1">
    <w:name w:val="Table Grid Light"/>
    <w:basedOn w:val="735"/>
    <w:uiPriority w:val="59"/>
    <w:qFormat/>
    <w:tblPr>
      <w:tblCellMar>
        <w:left w:w="0" w:type="dxa"/>
        <w:top w:w="0" w:type="dxa"/>
        <w:right w:w="0" w:type="dxa"/>
        <w:bottom w:w="0" w:type="dxa"/>
      </w:tblCellMar>
    </w:tblPr>
  </w:style>
  <w:style w:type="table" w:styleId="867" w:customStyle="1">
    <w:name w:val="Grid Table 1 Light - Accent 1"/>
    <w:basedOn w:val="735"/>
    <w:uiPriority w:val="99"/>
    <w:qFormat/>
    <w:tblPr>
      <w:tblCellMar>
        <w:left w:w="0" w:type="dxa"/>
        <w:top w:w="0" w:type="dxa"/>
        <w:right w:w="0" w:type="dxa"/>
        <w:bottom w:w="0" w:type="dxa"/>
      </w:tblCellMar>
    </w:tblPr>
  </w:style>
  <w:style w:type="table" w:styleId="868" w:customStyle="1">
    <w:name w:val="Grid Table 1 Light - Accent 2"/>
    <w:basedOn w:val="735"/>
    <w:uiPriority w:val="99"/>
    <w:qFormat/>
    <w:tblPr>
      <w:tblCellMar>
        <w:left w:w="0" w:type="dxa"/>
        <w:top w:w="0" w:type="dxa"/>
        <w:right w:w="0" w:type="dxa"/>
        <w:bottom w:w="0" w:type="dxa"/>
      </w:tblCellMar>
    </w:tblPr>
  </w:style>
  <w:style w:type="table" w:styleId="869" w:customStyle="1">
    <w:name w:val="Grid Table 1 Light - Accent 3"/>
    <w:basedOn w:val="735"/>
    <w:uiPriority w:val="99"/>
    <w:qFormat/>
    <w:tblPr>
      <w:tblCellMar>
        <w:left w:w="0" w:type="dxa"/>
        <w:top w:w="0" w:type="dxa"/>
        <w:right w:w="0" w:type="dxa"/>
        <w:bottom w:w="0" w:type="dxa"/>
      </w:tblCellMar>
    </w:tblPr>
  </w:style>
  <w:style w:type="table" w:styleId="870" w:customStyle="1">
    <w:name w:val="Grid Table 1 Light - Accent 4"/>
    <w:basedOn w:val="735"/>
    <w:uiPriority w:val="99"/>
    <w:qFormat/>
    <w:tblPr>
      <w:tblCellMar>
        <w:left w:w="0" w:type="dxa"/>
        <w:top w:w="0" w:type="dxa"/>
        <w:right w:w="0" w:type="dxa"/>
        <w:bottom w:w="0" w:type="dxa"/>
      </w:tblCellMar>
    </w:tblPr>
  </w:style>
  <w:style w:type="table" w:styleId="871" w:customStyle="1">
    <w:name w:val="Grid Table 1 Light - Accent 5"/>
    <w:basedOn w:val="735"/>
    <w:uiPriority w:val="99"/>
    <w:qFormat/>
    <w:tblPr>
      <w:tblCellMar>
        <w:left w:w="0" w:type="dxa"/>
        <w:top w:w="0" w:type="dxa"/>
        <w:right w:w="0" w:type="dxa"/>
        <w:bottom w:w="0" w:type="dxa"/>
      </w:tblCellMar>
    </w:tblPr>
  </w:style>
  <w:style w:type="table" w:styleId="872" w:customStyle="1">
    <w:name w:val="Grid Table 1 Light - Accent 6"/>
    <w:basedOn w:val="735"/>
    <w:uiPriority w:val="99"/>
    <w:qFormat/>
    <w:tblPr>
      <w:tblCellMar>
        <w:left w:w="0" w:type="dxa"/>
        <w:top w:w="0" w:type="dxa"/>
        <w:right w:w="0" w:type="dxa"/>
        <w:bottom w:w="0" w:type="dxa"/>
      </w:tblCellMar>
    </w:tblPr>
  </w:style>
  <w:style w:type="table" w:styleId="873" w:customStyle="1">
    <w:name w:val="Grid Table 2 - Accent 1"/>
    <w:basedOn w:val="735"/>
    <w:uiPriority w:val="99"/>
    <w:qFormat/>
    <w:tblPr>
      <w:tblCellMar>
        <w:left w:w="0" w:type="dxa"/>
        <w:top w:w="0" w:type="dxa"/>
        <w:right w:w="0" w:type="dxa"/>
        <w:bottom w:w="0" w:type="dxa"/>
      </w:tblCellMar>
    </w:tblPr>
  </w:style>
  <w:style w:type="table" w:styleId="874" w:customStyle="1">
    <w:name w:val="Grid Table 2 - Accent 2"/>
    <w:basedOn w:val="735"/>
    <w:uiPriority w:val="99"/>
    <w:qFormat/>
    <w:tblPr>
      <w:tblCellMar>
        <w:left w:w="0" w:type="dxa"/>
        <w:top w:w="0" w:type="dxa"/>
        <w:right w:w="0" w:type="dxa"/>
        <w:bottom w:w="0" w:type="dxa"/>
      </w:tblCellMar>
    </w:tblPr>
  </w:style>
  <w:style w:type="table" w:styleId="875" w:customStyle="1">
    <w:name w:val="Grid Table 2 - Accent 3"/>
    <w:basedOn w:val="735"/>
    <w:uiPriority w:val="99"/>
    <w:qFormat/>
    <w:tblPr>
      <w:tblCellMar>
        <w:left w:w="0" w:type="dxa"/>
        <w:top w:w="0" w:type="dxa"/>
        <w:right w:w="0" w:type="dxa"/>
        <w:bottom w:w="0" w:type="dxa"/>
      </w:tblCellMar>
    </w:tblPr>
  </w:style>
  <w:style w:type="table" w:styleId="876" w:customStyle="1">
    <w:name w:val="Grid Table 2 - Accent 4"/>
    <w:basedOn w:val="735"/>
    <w:uiPriority w:val="99"/>
    <w:qFormat/>
    <w:tblPr>
      <w:tblCellMar>
        <w:left w:w="0" w:type="dxa"/>
        <w:top w:w="0" w:type="dxa"/>
        <w:right w:w="0" w:type="dxa"/>
        <w:bottom w:w="0" w:type="dxa"/>
      </w:tblCellMar>
    </w:tblPr>
  </w:style>
  <w:style w:type="table" w:styleId="877" w:customStyle="1">
    <w:name w:val="Grid Table 2 - Accent 5"/>
    <w:basedOn w:val="735"/>
    <w:uiPriority w:val="99"/>
    <w:qFormat/>
    <w:tblPr>
      <w:tblCellMar>
        <w:left w:w="0" w:type="dxa"/>
        <w:top w:w="0" w:type="dxa"/>
        <w:right w:w="0" w:type="dxa"/>
        <w:bottom w:w="0" w:type="dxa"/>
      </w:tblCellMar>
    </w:tblPr>
  </w:style>
  <w:style w:type="table" w:styleId="878" w:customStyle="1">
    <w:name w:val="Grid Table 2 - Accent 6"/>
    <w:basedOn w:val="735"/>
    <w:uiPriority w:val="99"/>
    <w:qFormat/>
    <w:tblPr>
      <w:tblCellMar>
        <w:left w:w="0" w:type="dxa"/>
        <w:top w:w="0" w:type="dxa"/>
        <w:right w:w="0" w:type="dxa"/>
        <w:bottom w:w="0" w:type="dxa"/>
      </w:tblCellMar>
    </w:tblPr>
  </w:style>
  <w:style w:type="table" w:styleId="879" w:customStyle="1">
    <w:name w:val="Grid Table 3 - Accent 1"/>
    <w:basedOn w:val="735"/>
    <w:uiPriority w:val="99"/>
    <w:qFormat/>
    <w:tblPr>
      <w:tblCellMar>
        <w:left w:w="0" w:type="dxa"/>
        <w:top w:w="0" w:type="dxa"/>
        <w:right w:w="0" w:type="dxa"/>
        <w:bottom w:w="0" w:type="dxa"/>
      </w:tblCellMar>
    </w:tblPr>
  </w:style>
  <w:style w:type="table" w:styleId="880" w:customStyle="1">
    <w:name w:val="Grid Table 3 - Accent 2"/>
    <w:basedOn w:val="735"/>
    <w:uiPriority w:val="99"/>
    <w:qFormat/>
    <w:tblPr>
      <w:tblCellMar>
        <w:left w:w="0" w:type="dxa"/>
        <w:top w:w="0" w:type="dxa"/>
        <w:right w:w="0" w:type="dxa"/>
        <w:bottom w:w="0" w:type="dxa"/>
      </w:tblCellMar>
    </w:tblPr>
  </w:style>
  <w:style w:type="table" w:styleId="881" w:customStyle="1">
    <w:name w:val="Grid Table 3 - Accent 3"/>
    <w:basedOn w:val="735"/>
    <w:uiPriority w:val="99"/>
    <w:qFormat/>
    <w:tblPr>
      <w:tblCellMar>
        <w:left w:w="0" w:type="dxa"/>
        <w:top w:w="0" w:type="dxa"/>
        <w:right w:w="0" w:type="dxa"/>
        <w:bottom w:w="0" w:type="dxa"/>
      </w:tblCellMar>
    </w:tblPr>
  </w:style>
  <w:style w:type="table" w:styleId="882" w:customStyle="1">
    <w:name w:val="Grid Table 3 - Accent 4"/>
    <w:basedOn w:val="735"/>
    <w:uiPriority w:val="99"/>
    <w:qFormat/>
    <w:tblPr>
      <w:tblCellMar>
        <w:left w:w="0" w:type="dxa"/>
        <w:top w:w="0" w:type="dxa"/>
        <w:right w:w="0" w:type="dxa"/>
        <w:bottom w:w="0" w:type="dxa"/>
      </w:tblCellMar>
    </w:tblPr>
  </w:style>
  <w:style w:type="table" w:styleId="883" w:customStyle="1">
    <w:name w:val="Grid Table 3 - Accent 5"/>
    <w:basedOn w:val="735"/>
    <w:uiPriority w:val="99"/>
    <w:qFormat/>
    <w:tblPr>
      <w:tblCellMar>
        <w:left w:w="0" w:type="dxa"/>
        <w:top w:w="0" w:type="dxa"/>
        <w:right w:w="0" w:type="dxa"/>
        <w:bottom w:w="0" w:type="dxa"/>
      </w:tblCellMar>
    </w:tblPr>
  </w:style>
  <w:style w:type="table" w:styleId="884" w:customStyle="1">
    <w:name w:val="Grid Table 3 - Accent 6"/>
    <w:basedOn w:val="735"/>
    <w:uiPriority w:val="99"/>
    <w:qFormat/>
    <w:tblPr>
      <w:tblCellMar>
        <w:left w:w="0" w:type="dxa"/>
        <w:top w:w="0" w:type="dxa"/>
        <w:right w:w="0" w:type="dxa"/>
        <w:bottom w:w="0" w:type="dxa"/>
      </w:tblCellMar>
    </w:tblPr>
  </w:style>
  <w:style w:type="table" w:styleId="885" w:customStyle="1">
    <w:name w:val="Grid Table 4 - Accent 1"/>
    <w:basedOn w:val="735"/>
    <w:uiPriority w:val="59"/>
    <w:qFormat/>
    <w:tblPr>
      <w:tblCellMar>
        <w:left w:w="0" w:type="dxa"/>
        <w:top w:w="0" w:type="dxa"/>
        <w:right w:w="0" w:type="dxa"/>
        <w:bottom w:w="0" w:type="dxa"/>
      </w:tblCellMar>
    </w:tblPr>
  </w:style>
  <w:style w:type="table" w:styleId="886" w:customStyle="1">
    <w:name w:val="Grid Table 4 - Accent 2"/>
    <w:basedOn w:val="735"/>
    <w:uiPriority w:val="59"/>
    <w:qFormat/>
    <w:tblPr>
      <w:tblCellMar>
        <w:left w:w="0" w:type="dxa"/>
        <w:top w:w="0" w:type="dxa"/>
        <w:right w:w="0" w:type="dxa"/>
        <w:bottom w:w="0" w:type="dxa"/>
      </w:tblCellMar>
    </w:tblPr>
  </w:style>
  <w:style w:type="table" w:styleId="887" w:customStyle="1">
    <w:name w:val="Grid Table 4 - Accent 3"/>
    <w:basedOn w:val="735"/>
    <w:uiPriority w:val="59"/>
    <w:qFormat/>
    <w:tblPr>
      <w:tblCellMar>
        <w:left w:w="0" w:type="dxa"/>
        <w:top w:w="0" w:type="dxa"/>
        <w:right w:w="0" w:type="dxa"/>
        <w:bottom w:w="0" w:type="dxa"/>
      </w:tblCellMar>
    </w:tblPr>
  </w:style>
  <w:style w:type="table" w:styleId="888" w:customStyle="1">
    <w:name w:val="Grid Table 4 - Accent 4"/>
    <w:basedOn w:val="735"/>
    <w:uiPriority w:val="59"/>
    <w:qFormat/>
    <w:tblPr>
      <w:tblCellMar>
        <w:left w:w="0" w:type="dxa"/>
        <w:top w:w="0" w:type="dxa"/>
        <w:right w:w="0" w:type="dxa"/>
        <w:bottom w:w="0" w:type="dxa"/>
      </w:tblCellMar>
    </w:tblPr>
  </w:style>
  <w:style w:type="table" w:styleId="889" w:customStyle="1">
    <w:name w:val="Grid Table 4 - Accent 5"/>
    <w:basedOn w:val="735"/>
    <w:uiPriority w:val="59"/>
    <w:qFormat/>
    <w:tblPr>
      <w:tblCellMar>
        <w:left w:w="0" w:type="dxa"/>
        <w:top w:w="0" w:type="dxa"/>
        <w:right w:w="0" w:type="dxa"/>
        <w:bottom w:w="0" w:type="dxa"/>
      </w:tblCellMar>
    </w:tblPr>
  </w:style>
  <w:style w:type="table" w:styleId="890" w:customStyle="1">
    <w:name w:val="Grid Table 4 - Accent 6"/>
    <w:basedOn w:val="735"/>
    <w:uiPriority w:val="59"/>
    <w:qFormat/>
    <w:tblPr>
      <w:tblCellMar>
        <w:left w:w="0" w:type="dxa"/>
        <w:top w:w="0" w:type="dxa"/>
        <w:right w:w="0" w:type="dxa"/>
        <w:bottom w:w="0" w:type="dxa"/>
      </w:tblCellMar>
    </w:tblPr>
  </w:style>
  <w:style w:type="table" w:styleId="891" w:customStyle="1">
    <w:name w:val="Grid Table 5 Dark- Accent 1"/>
    <w:basedOn w:val="735"/>
    <w:uiPriority w:val="99"/>
    <w:qFormat/>
    <w:tblPr>
      <w:tblCellMar>
        <w:left w:w="0" w:type="dxa"/>
        <w:top w:w="0" w:type="dxa"/>
        <w:right w:w="0" w:type="dxa"/>
        <w:bottom w:w="0" w:type="dxa"/>
      </w:tblCellMar>
    </w:tblPr>
  </w:style>
  <w:style w:type="table" w:styleId="892" w:customStyle="1">
    <w:name w:val="Grid Table 5 Dark - Accent 2"/>
    <w:basedOn w:val="735"/>
    <w:uiPriority w:val="99"/>
    <w:qFormat/>
    <w:tblPr>
      <w:tblCellMar>
        <w:left w:w="0" w:type="dxa"/>
        <w:top w:w="0" w:type="dxa"/>
        <w:right w:w="0" w:type="dxa"/>
        <w:bottom w:w="0" w:type="dxa"/>
      </w:tblCellMar>
    </w:tblPr>
  </w:style>
  <w:style w:type="table" w:styleId="893" w:customStyle="1">
    <w:name w:val="Grid Table 5 Dark - Accent 3"/>
    <w:basedOn w:val="735"/>
    <w:uiPriority w:val="99"/>
    <w:qFormat/>
    <w:tblPr>
      <w:tblCellMar>
        <w:left w:w="0" w:type="dxa"/>
        <w:top w:w="0" w:type="dxa"/>
        <w:right w:w="0" w:type="dxa"/>
        <w:bottom w:w="0" w:type="dxa"/>
      </w:tblCellMar>
    </w:tblPr>
  </w:style>
  <w:style w:type="table" w:styleId="894" w:customStyle="1">
    <w:name w:val="Grid Table 5 Dark- Accent 4"/>
    <w:basedOn w:val="735"/>
    <w:uiPriority w:val="99"/>
    <w:qFormat/>
    <w:tblPr>
      <w:tblCellMar>
        <w:left w:w="0" w:type="dxa"/>
        <w:top w:w="0" w:type="dxa"/>
        <w:right w:w="0" w:type="dxa"/>
        <w:bottom w:w="0" w:type="dxa"/>
      </w:tblCellMar>
    </w:tblPr>
  </w:style>
  <w:style w:type="table" w:styleId="895" w:customStyle="1">
    <w:name w:val="Grid Table 5 Dark - Accent 5"/>
    <w:basedOn w:val="735"/>
    <w:uiPriority w:val="99"/>
    <w:qFormat/>
    <w:tblPr>
      <w:tblCellMar>
        <w:left w:w="0" w:type="dxa"/>
        <w:top w:w="0" w:type="dxa"/>
        <w:right w:w="0" w:type="dxa"/>
        <w:bottom w:w="0" w:type="dxa"/>
      </w:tblCellMar>
    </w:tblPr>
  </w:style>
  <w:style w:type="table" w:styleId="896" w:customStyle="1">
    <w:name w:val="Grid Table 5 Dark - Accent 6"/>
    <w:basedOn w:val="735"/>
    <w:uiPriority w:val="99"/>
    <w:qFormat/>
    <w:tblPr>
      <w:tblCellMar>
        <w:left w:w="0" w:type="dxa"/>
        <w:top w:w="0" w:type="dxa"/>
        <w:right w:w="0" w:type="dxa"/>
        <w:bottom w:w="0" w:type="dxa"/>
      </w:tblCellMar>
    </w:tblPr>
  </w:style>
  <w:style w:type="table" w:styleId="897" w:customStyle="1">
    <w:name w:val="Grid Table 6 Colorful - Accent 1"/>
    <w:basedOn w:val="735"/>
    <w:uiPriority w:val="99"/>
    <w:qFormat/>
    <w:tblPr>
      <w:tblCellMar>
        <w:left w:w="0" w:type="dxa"/>
        <w:top w:w="0" w:type="dxa"/>
        <w:right w:w="0" w:type="dxa"/>
        <w:bottom w:w="0" w:type="dxa"/>
      </w:tblCellMar>
    </w:tblPr>
  </w:style>
  <w:style w:type="table" w:styleId="898" w:customStyle="1">
    <w:name w:val="Grid Table 6 Colorful - Accent 2"/>
    <w:basedOn w:val="735"/>
    <w:uiPriority w:val="99"/>
    <w:qFormat/>
    <w:tblPr>
      <w:tblCellMar>
        <w:left w:w="0" w:type="dxa"/>
        <w:top w:w="0" w:type="dxa"/>
        <w:right w:w="0" w:type="dxa"/>
        <w:bottom w:w="0" w:type="dxa"/>
      </w:tblCellMar>
    </w:tblPr>
  </w:style>
  <w:style w:type="table" w:styleId="899" w:customStyle="1">
    <w:name w:val="Grid Table 6 Colorful - Accent 3"/>
    <w:basedOn w:val="735"/>
    <w:uiPriority w:val="99"/>
    <w:qFormat/>
    <w:tblPr>
      <w:tblCellMar>
        <w:left w:w="0" w:type="dxa"/>
        <w:top w:w="0" w:type="dxa"/>
        <w:right w:w="0" w:type="dxa"/>
        <w:bottom w:w="0" w:type="dxa"/>
      </w:tblCellMar>
    </w:tblPr>
  </w:style>
  <w:style w:type="table" w:styleId="900" w:customStyle="1">
    <w:name w:val="Grid Table 6 Colorful - Accent 4"/>
    <w:basedOn w:val="735"/>
    <w:uiPriority w:val="99"/>
    <w:qFormat/>
    <w:tblPr>
      <w:tblCellMar>
        <w:left w:w="0" w:type="dxa"/>
        <w:top w:w="0" w:type="dxa"/>
        <w:right w:w="0" w:type="dxa"/>
        <w:bottom w:w="0" w:type="dxa"/>
      </w:tblCellMar>
    </w:tblPr>
  </w:style>
  <w:style w:type="table" w:styleId="901" w:customStyle="1">
    <w:name w:val="Grid Table 6 Colorful - Accent 5"/>
    <w:basedOn w:val="735"/>
    <w:uiPriority w:val="99"/>
    <w:qFormat/>
    <w:tblPr>
      <w:tblCellMar>
        <w:left w:w="0" w:type="dxa"/>
        <w:top w:w="0" w:type="dxa"/>
        <w:right w:w="0" w:type="dxa"/>
        <w:bottom w:w="0" w:type="dxa"/>
      </w:tblCellMar>
    </w:tblPr>
  </w:style>
  <w:style w:type="table" w:styleId="902" w:customStyle="1">
    <w:name w:val="Grid Table 6 Colorful - Accent 6"/>
    <w:basedOn w:val="735"/>
    <w:uiPriority w:val="99"/>
    <w:qFormat/>
    <w:tblPr>
      <w:tblCellMar>
        <w:left w:w="0" w:type="dxa"/>
        <w:top w:w="0" w:type="dxa"/>
        <w:right w:w="0" w:type="dxa"/>
        <w:bottom w:w="0" w:type="dxa"/>
      </w:tblCellMar>
    </w:tblPr>
  </w:style>
  <w:style w:type="table" w:styleId="903" w:customStyle="1">
    <w:name w:val="Grid Table 7 Colorful - Accent 1"/>
    <w:basedOn w:val="735"/>
    <w:uiPriority w:val="99"/>
    <w:qFormat/>
    <w:tblPr>
      <w:tblCellMar>
        <w:left w:w="0" w:type="dxa"/>
        <w:top w:w="0" w:type="dxa"/>
        <w:right w:w="0" w:type="dxa"/>
        <w:bottom w:w="0" w:type="dxa"/>
      </w:tblCellMar>
    </w:tblPr>
  </w:style>
  <w:style w:type="table" w:styleId="904" w:customStyle="1">
    <w:name w:val="Grid Table 7 Colorful - Accent 2"/>
    <w:basedOn w:val="735"/>
    <w:uiPriority w:val="99"/>
    <w:qFormat/>
    <w:tblPr>
      <w:tblCellMar>
        <w:left w:w="0" w:type="dxa"/>
        <w:top w:w="0" w:type="dxa"/>
        <w:right w:w="0" w:type="dxa"/>
        <w:bottom w:w="0" w:type="dxa"/>
      </w:tblCellMar>
    </w:tblPr>
  </w:style>
  <w:style w:type="table" w:styleId="905" w:customStyle="1">
    <w:name w:val="Grid Table 7 Colorful - Accent 3"/>
    <w:basedOn w:val="735"/>
    <w:uiPriority w:val="99"/>
    <w:qFormat/>
    <w:tblPr>
      <w:tblCellMar>
        <w:left w:w="0" w:type="dxa"/>
        <w:top w:w="0" w:type="dxa"/>
        <w:right w:w="0" w:type="dxa"/>
        <w:bottom w:w="0" w:type="dxa"/>
      </w:tblCellMar>
    </w:tblPr>
  </w:style>
  <w:style w:type="table" w:styleId="906" w:customStyle="1">
    <w:name w:val="Grid Table 7 Colorful - Accent 4"/>
    <w:basedOn w:val="735"/>
    <w:uiPriority w:val="99"/>
    <w:qFormat/>
    <w:tblPr>
      <w:tblCellMar>
        <w:left w:w="0" w:type="dxa"/>
        <w:top w:w="0" w:type="dxa"/>
        <w:right w:w="0" w:type="dxa"/>
        <w:bottom w:w="0" w:type="dxa"/>
      </w:tblCellMar>
    </w:tblPr>
  </w:style>
  <w:style w:type="table" w:styleId="907" w:customStyle="1">
    <w:name w:val="Grid Table 7 Colorful - Accent 5"/>
    <w:basedOn w:val="735"/>
    <w:uiPriority w:val="99"/>
    <w:qFormat/>
    <w:tblPr>
      <w:tblCellMar>
        <w:left w:w="0" w:type="dxa"/>
        <w:top w:w="0" w:type="dxa"/>
        <w:right w:w="0" w:type="dxa"/>
        <w:bottom w:w="0" w:type="dxa"/>
      </w:tblCellMar>
    </w:tblPr>
  </w:style>
  <w:style w:type="table" w:styleId="908" w:customStyle="1">
    <w:name w:val="Grid Table 7 Colorful - Accent 6"/>
    <w:basedOn w:val="735"/>
    <w:uiPriority w:val="99"/>
    <w:qFormat/>
    <w:tblPr>
      <w:tblCellMar>
        <w:left w:w="0" w:type="dxa"/>
        <w:top w:w="0" w:type="dxa"/>
        <w:right w:w="0" w:type="dxa"/>
        <w:bottom w:w="0" w:type="dxa"/>
      </w:tblCellMar>
    </w:tblPr>
  </w:style>
  <w:style w:type="table" w:styleId="909" w:customStyle="1">
    <w:name w:val="List Table 1 Light - Accent 1"/>
    <w:basedOn w:val="735"/>
    <w:uiPriority w:val="99"/>
    <w:qFormat/>
    <w:tblPr>
      <w:tblCellMar>
        <w:left w:w="0" w:type="dxa"/>
        <w:top w:w="0" w:type="dxa"/>
        <w:right w:w="0" w:type="dxa"/>
        <w:bottom w:w="0" w:type="dxa"/>
      </w:tblCellMar>
    </w:tblPr>
  </w:style>
  <w:style w:type="table" w:styleId="910" w:customStyle="1">
    <w:name w:val="List Table 1 Light - Accent 2"/>
    <w:basedOn w:val="735"/>
    <w:uiPriority w:val="99"/>
    <w:qFormat/>
    <w:tblPr>
      <w:tblCellMar>
        <w:left w:w="0" w:type="dxa"/>
        <w:top w:w="0" w:type="dxa"/>
        <w:right w:w="0" w:type="dxa"/>
        <w:bottom w:w="0" w:type="dxa"/>
      </w:tblCellMar>
    </w:tblPr>
  </w:style>
  <w:style w:type="table" w:styleId="911" w:customStyle="1">
    <w:name w:val="List Table 1 Light - Accent 3"/>
    <w:basedOn w:val="735"/>
    <w:uiPriority w:val="99"/>
    <w:qFormat/>
    <w:tblPr>
      <w:tblCellMar>
        <w:left w:w="0" w:type="dxa"/>
        <w:top w:w="0" w:type="dxa"/>
        <w:right w:w="0" w:type="dxa"/>
        <w:bottom w:w="0" w:type="dxa"/>
      </w:tblCellMar>
    </w:tblPr>
  </w:style>
  <w:style w:type="table" w:styleId="912" w:customStyle="1">
    <w:name w:val="List Table 1 Light - Accent 4"/>
    <w:basedOn w:val="735"/>
    <w:uiPriority w:val="99"/>
    <w:qFormat/>
    <w:tblPr>
      <w:tblCellMar>
        <w:left w:w="0" w:type="dxa"/>
        <w:top w:w="0" w:type="dxa"/>
        <w:right w:w="0" w:type="dxa"/>
        <w:bottom w:w="0" w:type="dxa"/>
      </w:tblCellMar>
    </w:tblPr>
  </w:style>
  <w:style w:type="table" w:styleId="913" w:customStyle="1">
    <w:name w:val="List Table 1 Light - Accent 5"/>
    <w:basedOn w:val="735"/>
    <w:uiPriority w:val="99"/>
    <w:qFormat/>
    <w:tblPr>
      <w:tblCellMar>
        <w:left w:w="0" w:type="dxa"/>
        <w:top w:w="0" w:type="dxa"/>
        <w:right w:w="0" w:type="dxa"/>
        <w:bottom w:w="0" w:type="dxa"/>
      </w:tblCellMar>
    </w:tblPr>
  </w:style>
  <w:style w:type="table" w:styleId="914" w:customStyle="1">
    <w:name w:val="List Table 1 Light - Accent 6"/>
    <w:basedOn w:val="735"/>
    <w:uiPriority w:val="99"/>
    <w:qFormat/>
    <w:tblPr>
      <w:tblCellMar>
        <w:left w:w="0" w:type="dxa"/>
        <w:top w:w="0" w:type="dxa"/>
        <w:right w:w="0" w:type="dxa"/>
        <w:bottom w:w="0" w:type="dxa"/>
      </w:tblCellMar>
    </w:tblPr>
  </w:style>
  <w:style w:type="table" w:styleId="915" w:customStyle="1">
    <w:name w:val="List Table 2 - Accent 1"/>
    <w:basedOn w:val="735"/>
    <w:uiPriority w:val="99"/>
    <w:qFormat/>
    <w:tblPr>
      <w:tblCellMar>
        <w:left w:w="0" w:type="dxa"/>
        <w:top w:w="0" w:type="dxa"/>
        <w:right w:w="0" w:type="dxa"/>
        <w:bottom w:w="0" w:type="dxa"/>
      </w:tblCellMar>
    </w:tblPr>
  </w:style>
  <w:style w:type="table" w:styleId="916" w:customStyle="1">
    <w:name w:val="List Table 2 - Accent 2"/>
    <w:basedOn w:val="735"/>
    <w:uiPriority w:val="99"/>
    <w:qFormat/>
    <w:tblPr>
      <w:tblCellMar>
        <w:left w:w="0" w:type="dxa"/>
        <w:top w:w="0" w:type="dxa"/>
        <w:right w:w="0" w:type="dxa"/>
        <w:bottom w:w="0" w:type="dxa"/>
      </w:tblCellMar>
    </w:tblPr>
  </w:style>
  <w:style w:type="table" w:styleId="917" w:customStyle="1">
    <w:name w:val="List Table 2 - Accent 3"/>
    <w:basedOn w:val="735"/>
    <w:uiPriority w:val="99"/>
    <w:qFormat/>
    <w:tblPr>
      <w:tblCellMar>
        <w:left w:w="0" w:type="dxa"/>
        <w:top w:w="0" w:type="dxa"/>
        <w:right w:w="0" w:type="dxa"/>
        <w:bottom w:w="0" w:type="dxa"/>
      </w:tblCellMar>
    </w:tblPr>
  </w:style>
  <w:style w:type="table" w:styleId="918" w:customStyle="1">
    <w:name w:val="List Table 2 - Accent 4"/>
    <w:basedOn w:val="735"/>
    <w:uiPriority w:val="99"/>
    <w:qFormat/>
    <w:tblPr>
      <w:tblCellMar>
        <w:left w:w="0" w:type="dxa"/>
        <w:top w:w="0" w:type="dxa"/>
        <w:right w:w="0" w:type="dxa"/>
        <w:bottom w:w="0" w:type="dxa"/>
      </w:tblCellMar>
    </w:tblPr>
  </w:style>
  <w:style w:type="table" w:styleId="919" w:customStyle="1">
    <w:name w:val="List Table 2 - Accent 5"/>
    <w:basedOn w:val="735"/>
    <w:uiPriority w:val="99"/>
    <w:qFormat/>
    <w:tblPr>
      <w:tblCellMar>
        <w:left w:w="0" w:type="dxa"/>
        <w:top w:w="0" w:type="dxa"/>
        <w:right w:w="0" w:type="dxa"/>
        <w:bottom w:w="0" w:type="dxa"/>
      </w:tblCellMar>
    </w:tblPr>
  </w:style>
  <w:style w:type="table" w:styleId="920" w:customStyle="1">
    <w:name w:val="List Table 2 - Accent 6"/>
    <w:basedOn w:val="735"/>
    <w:uiPriority w:val="99"/>
    <w:qFormat/>
    <w:tblPr>
      <w:tblCellMar>
        <w:left w:w="0" w:type="dxa"/>
        <w:top w:w="0" w:type="dxa"/>
        <w:right w:w="0" w:type="dxa"/>
        <w:bottom w:w="0" w:type="dxa"/>
      </w:tblCellMar>
    </w:tblPr>
  </w:style>
  <w:style w:type="table" w:styleId="921" w:customStyle="1">
    <w:name w:val="List Table 3 - Accent 1"/>
    <w:basedOn w:val="735"/>
    <w:uiPriority w:val="99"/>
    <w:qFormat/>
    <w:tblPr>
      <w:tblCellMar>
        <w:left w:w="0" w:type="dxa"/>
        <w:top w:w="0" w:type="dxa"/>
        <w:right w:w="0" w:type="dxa"/>
        <w:bottom w:w="0" w:type="dxa"/>
      </w:tblCellMar>
    </w:tblPr>
  </w:style>
  <w:style w:type="table" w:styleId="922" w:customStyle="1">
    <w:name w:val="List Table 3 - Accent 2"/>
    <w:basedOn w:val="735"/>
    <w:uiPriority w:val="99"/>
    <w:qFormat/>
    <w:tblPr>
      <w:tblCellMar>
        <w:left w:w="0" w:type="dxa"/>
        <w:top w:w="0" w:type="dxa"/>
        <w:right w:w="0" w:type="dxa"/>
        <w:bottom w:w="0" w:type="dxa"/>
      </w:tblCellMar>
    </w:tblPr>
  </w:style>
  <w:style w:type="table" w:styleId="923" w:customStyle="1">
    <w:name w:val="List Table 3 - Accent 3"/>
    <w:basedOn w:val="735"/>
    <w:uiPriority w:val="99"/>
    <w:qFormat/>
    <w:tblPr>
      <w:tblCellMar>
        <w:left w:w="0" w:type="dxa"/>
        <w:top w:w="0" w:type="dxa"/>
        <w:right w:w="0" w:type="dxa"/>
        <w:bottom w:w="0" w:type="dxa"/>
      </w:tblCellMar>
    </w:tblPr>
  </w:style>
  <w:style w:type="table" w:styleId="924" w:customStyle="1">
    <w:name w:val="List Table 3 - Accent 4"/>
    <w:basedOn w:val="735"/>
    <w:uiPriority w:val="99"/>
    <w:qFormat/>
    <w:tblPr>
      <w:tblCellMar>
        <w:left w:w="0" w:type="dxa"/>
        <w:top w:w="0" w:type="dxa"/>
        <w:right w:w="0" w:type="dxa"/>
        <w:bottom w:w="0" w:type="dxa"/>
      </w:tblCellMar>
    </w:tblPr>
  </w:style>
  <w:style w:type="table" w:styleId="925" w:customStyle="1">
    <w:name w:val="List Table 3 - Accent 5"/>
    <w:basedOn w:val="735"/>
    <w:uiPriority w:val="99"/>
    <w:qFormat/>
    <w:tblPr>
      <w:tblCellMar>
        <w:left w:w="0" w:type="dxa"/>
        <w:top w:w="0" w:type="dxa"/>
        <w:right w:w="0" w:type="dxa"/>
        <w:bottom w:w="0" w:type="dxa"/>
      </w:tblCellMar>
    </w:tblPr>
  </w:style>
  <w:style w:type="table" w:styleId="926" w:customStyle="1">
    <w:name w:val="List Table 3 - Accent 6"/>
    <w:basedOn w:val="735"/>
    <w:uiPriority w:val="99"/>
    <w:qFormat/>
    <w:tblPr>
      <w:tblCellMar>
        <w:left w:w="0" w:type="dxa"/>
        <w:top w:w="0" w:type="dxa"/>
        <w:right w:w="0" w:type="dxa"/>
        <w:bottom w:w="0" w:type="dxa"/>
      </w:tblCellMar>
    </w:tblPr>
  </w:style>
  <w:style w:type="table" w:styleId="927" w:customStyle="1">
    <w:name w:val="List Table 4 - Accent 1"/>
    <w:basedOn w:val="735"/>
    <w:uiPriority w:val="99"/>
    <w:qFormat/>
    <w:tblPr>
      <w:tblCellMar>
        <w:left w:w="0" w:type="dxa"/>
        <w:top w:w="0" w:type="dxa"/>
        <w:right w:w="0" w:type="dxa"/>
        <w:bottom w:w="0" w:type="dxa"/>
      </w:tblCellMar>
    </w:tblPr>
  </w:style>
  <w:style w:type="table" w:styleId="928" w:customStyle="1">
    <w:name w:val="List Table 4 - Accent 2"/>
    <w:basedOn w:val="735"/>
    <w:uiPriority w:val="99"/>
    <w:qFormat/>
    <w:tblPr>
      <w:tblCellMar>
        <w:left w:w="0" w:type="dxa"/>
        <w:top w:w="0" w:type="dxa"/>
        <w:right w:w="0" w:type="dxa"/>
        <w:bottom w:w="0" w:type="dxa"/>
      </w:tblCellMar>
    </w:tblPr>
  </w:style>
  <w:style w:type="table" w:styleId="929" w:customStyle="1">
    <w:name w:val="List Table 4 - Accent 3"/>
    <w:basedOn w:val="735"/>
    <w:uiPriority w:val="99"/>
    <w:qFormat/>
    <w:tblPr>
      <w:tblCellMar>
        <w:left w:w="0" w:type="dxa"/>
        <w:top w:w="0" w:type="dxa"/>
        <w:right w:w="0" w:type="dxa"/>
        <w:bottom w:w="0" w:type="dxa"/>
      </w:tblCellMar>
    </w:tblPr>
  </w:style>
  <w:style w:type="table" w:styleId="930" w:customStyle="1">
    <w:name w:val="List Table 4 - Accent 4"/>
    <w:basedOn w:val="735"/>
    <w:uiPriority w:val="99"/>
    <w:qFormat/>
    <w:tblPr>
      <w:tblCellMar>
        <w:left w:w="0" w:type="dxa"/>
        <w:top w:w="0" w:type="dxa"/>
        <w:right w:w="0" w:type="dxa"/>
        <w:bottom w:w="0" w:type="dxa"/>
      </w:tblCellMar>
    </w:tblPr>
  </w:style>
  <w:style w:type="table" w:styleId="931" w:customStyle="1">
    <w:name w:val="List Table 4 - Accent 5"/>
    <w:basedOn w:val="735"/>
    <w:uiPriority w:val="99"/>
    <w:qFormat/>
    <w:tblPr>
      <w:tblCellMar>
        <w:left w:w="0" w:type="dxa"/>
        <w:top w:w="0" w:type="dxa"/>
        <w:right w:w="0" w:type="dxa"/>
        <w:bottom w:w="0" w:type="dxa"/>
      </w:tblCellMar>
    </w:tblPr>
  </w:style>
  <w:style w:type="table" w:styleId="932" w:customStyle="1">
    <w:name w:val="List Table 4 - Accent 6"/>
    <w:basedOn w:val="735"/>
    <w:uiPriority w:val="99"/>
    <w:qFormat/>
    <w:tblPr>
      <w:tblCellMar>
        <w:left w:w="0" w:type="dxa"/>
        <w:top w:w="0" w:type="dxa"/>
        <w:right w:w="0" w:type="dxa"/>
        <w:bottom w:w="0" w:type="dxa"/>
      </w:tblCellMar>
    </w:tblPr>
  </w:style>
  <w:style w:type="table" w:styleId="933" w:customStyle="1">
    <w:name w:val="List Table 5 Dark - Accent 1"/>
    <w:basedOn w:val="735"/>
    <w:uiPriority w:val="99"/>
    <w:qFormat/>
    <w:tblPr>
      <w:tblCellMar>
        <w:left w:w="0" w:type="dxa"/>
        <w:top w:w="0" w:type="dxa"/>
        <w:right w:w="0" w:type="dxa"/>
        <w:bottom w:w="0" w:type="dxa"/>
      </w:tblCellMar>
    </w:tblPr>
  </w:style>
  <w:style w:type="table" w:styleId="934" w:customStyle="1">
    <w:name w:val="List Table 5 Dark - Accent 2"/>
    <w:basedOn w:val="735"/>
    <w:uiPriority w:val="99"/>
    <w:qFormat/>
    <w:tblPr>
      <w:tblCellMar>
        <w:left w:w="0" w:type="dxa"/>
        <w:top w:w="0" w:type="dxa"/>
        <w:right w:w="0" w:type="dxa"/>
        <w:bottom w:w="0" w:type="dxa"/>
      </w:tblCellMar>
    </w:tblPr>
  </w:style>
  <w:style w:type="table" w:styleId="935" w:customStyle="1">
    <w:name w:val="List Table 5 Dark - Accent 3"/>
    <w:basedOn w:val="735"/>
    <w:uiPriority w:val="99"/>
    <w:qFormat/>
    <w:tblPr>
      <w:tblCellMar>
        <w:left w:w="0" w:type="dxa"/>
        <w:top w:w="0" w:type="dxa"/>
        <w:right w:w="0" w:type="dxa"/>
        <w:bottom w:w="0" w:type="dxa"/>
      </w:tblCellMar>
    </w:tblPr>
  </w:style>
  <w:style w:type="table" w:styleId="936" w:customStyle="1">
    <w:name w:val="List Table 5 Dark - Accent 4"/>
    <w:basedOn w:val="735"/>
    <w:uiPriority w:val="99"/>
    <w:qFormat/>
    <w:tblPr>
      <w:tblCellMar>
        <w:left w:w="0" w:type="dxa"/>
        <w:top w:w="0" w:type="dxa"/>
        <w:right w:w="0" w:type="dxa"/>
        <w:bottom w:w="0" w:type="dxa"/>
      </w:tblCellMar>
    </w:tblPr>
  </w:style>
  <w:style w:type="table" w:styleId="937" w:customStyle="1">
    <w:name w:val="List Table 5 Dark - Accent 5"/>
    <w:basedOn w:val="735"/>
    <w:uiPriority w:val="99"/>
    <w:qFormat/>
    <w:tblPr>
      <w:tblCellMar>
        <w:left w:w="0" w:type="dxa"/>
        <w:top w:w="0" w:type="dxa"/>
        <w:right w:w="0" w:type="dxa"/>
        <w:bottom w:w="0" w:type="dxa"/>
      </w:tblCellMar>
    </w:tblPr>
  </w:style>
  <w:style w:type="table" w:styleId="938" w:customStyle="1">
    <w:name w:val="List Table 5 Dark - Accent 6"/>
    <w:basedOn w:val="735"/>
    <w:uiPriority w:val="99"/>
    <w:qFormat/>
    <w:tblPr>
      <w:tblCellMar>
        <w:left w:w="0" w:type="dxa"/>
        <w:top w:w="0" w:type="dxa"/>
        <w:right w:w="0" w:type="dxa"/>
        <w:bottom w:w="0" w:type="dxa"/>
      </w:tblCellMar>
    </w:tblPr>
  </w:style>
  <w:style w:type="table" w:styleId="939" w:customStyle="1">
    <w:name w:val="List Table 6 Colorful - Accent 1"/>
    <w:basedOn w:val="735"/>
    <w:uiPriority w:val="99"/>
    <w:qFormat/>
    <w:tblPr>
      <w:tblCellMar>
        <w:left w:w="0" w:type="dxa"/>
        <w:top w:w="0" w:type="dxa"/>
        <w:right w:w="0" w:type="dxa"/>
        <w:bottom w:w="0" w:type="dxa"/>
      </w:tblCellMar>
    </w:tblPr>
  </w:style>
  <w:style w:type="table" w:styleId="940" w:customStyle="1">
    <w:name w:val="List Table 6 Colorful - Accent 2"/>
    <w:basedOn w:val="735"/>
    <w:uiPriority w:val="99"/>
    <w:qFormat/>
    <w:tblPr>
      <w:tblCellMar>
        <w:left w:w="0" w:type="dxa"/>
        <w:top w:w="0" w:type="dxa"/>
        <w:right w:w="0" w:type="dxa"/>
        <w:bottom w:w="0" w:type="dxa"/>
      </w:tblCellMar>
    </w:tblPr>
  </w:style>
  <w:style w:type="table" w:styleId="941" w:customStyle="1">
    <w:name w:val="List Table 6 Colorful - Accent 3"/>
    <w:basedOn w:val="735"/>
    <w:uiPriority w:val="99"/>
    <w:qFormat/>
    <w:tblPr>
      <w:tblCellMar>
        <w:left w:w="0" w:type="dxa"/>
        <w:top w:w="0" w:type="dxa"/>
        <w:right w:w="0" w:type="dxa"/>
        <w:bottom w:w="0" w:type="dxa"/>
      </w:tblCellMar>
    </w:tblPr>
  </w:style>
  <w:style w:type="table" w:styleId="942" w:customStyle="1">
    <w:name w:val="List Table 6 Colorful - Accent 4"/>
    <w:basedOn w:val="735"/>
    <w:uiPriority w:val="99"/>
    <w:qFormat/>
    <w:tblPr>
      <w:tblCellMar>
        <w:left w:w="0" w:type="dxa"/>
        <w:top w:w="0" w:type="dxa"/>
        <w:right w:w="0" w:type="dxa"/>
        <w:bottom w:w="0" w:type="dxa"/>
      </w:tblCellMar>
    </w:tblPr>
  </w:style>
  <w:style w:type="table" w:styleId="943" w:customStyle="1">
    <w:name w:val="List Table 6 Colorful - Accent 5"/>
    <w:basedOn w:val="735"/>
    <w:uiPriority w:val="99"/>
    <w:qFormat/>
    <w:tblPr>
      <w:tblCellMar>
        <w:left w:w="0" w:type="dxa"/>
        <w:top w:w="0" w:type="dxa"/>
        <w:right w:w="0" w:type="dxa"/>
        <w:bottom w:w="0" w:type="dxa"/>
      </w:tblCellMar>
    </w:tblPr>
  </w:style>
  <w:style w:type="table" w:styleId="944" w:customStyle="1">
    <w:name w:val="List Table 6 Colorful - Accent 6"/>
    <w:basedOn w:val="735"/>
    <w:uiPriority w:val="99"/>
    <w:qFormat/>
    <w:tblPr>
      <w:tblCellMar>
        <w:left w:w="0" w:type="dxa"/>
        <w:top w:w="0" w:type="dxa"/>
        <w:right w:w="0" w:type="dxa"/>
        <w:bottom w:w="0" w:type="dxa"/>
      </w:tblCellMar>
    </w:tblPr>
  </w:style>
  <w:style w:type="table" w:styleId="945" w:customStyle="1">
    <w:name w:val="List Table 7 Colorful - Accent 1"/>
    <w:basedOn w:val="735"/>
    <w:uiPriority w:val="99"/>
    <w:qFormat/>
    <w:tblPr>
      <w:tblCellMar>
        <w:left w:w="0" w:type="dxa"/>
        <w:top w:w="0" w:type="dxa"/>
        <w:right w:w="0" w:type="dxa"/>
        <w:bottom w:w="0" w:type="dxa"/>
      </w:tblCellMar>
    </w:tblPr>
  </w:style>
  <w:style w:type="table" w:styleId="946" w:customStyle="1">
    <w:name w:val="List Table 7 Colorful - Accent 2"/>
    <w:basedOn w:val="735"/>
    <w:uiPriority w:val="99"/>
    <w:qFormat/>
    <w:tblPr>
      <w:tblCellMar>
        <w:left w:w="0" w:type="dxa"/>
        <w:top w:w="0" w:type="dxa"/>
        <w:right w:w="0" w:type="dxa"/>
        <w:bottom w:w="0" w:type="dxa"/>
      </w:tblCellMar>
    </w:tblPr>
  </w:style>
  <w:style w:type="table" w:styleId="947" w:customStyle="1">
    <w:name w:val="List Table 7 Colorful - Accent 3"/>
    <w:basedOn w:val="735"/>
    <w:uiPriority w:val="99"/>
    <w:qFormat/>
    <w:tblPr>
      <w:tblCellMar>
        <w:left w:w="0" w:type="dxa"/>
        <w:top w:w="0" w:type="dxa"/>
        <w:right w:w="0" w:type="dxa"/>
        <w:bottom w:w="0" w:type="dxa"/>
      </w:tblCellMar>
    </w:tblPr>
  </w:style>
  <w:style w:type="table" w:styleId="948" w:customStyle="1">
    <w:name w:val="List Table 7 Colorful - Accent 4"/>
    <w:basedOn w:val="735"/>
    <w:uiPriority w:val="99"/>
    <w:qFormat/>
    <w:tblPr>
      <w:tblCellMar>
        <w:left w:w="0" w:type="dxa"/>
        <w:top w:w="0" w:type="dxa"/>
        <w:right w:w="0" w:type="dxa"/>
        <w:bottom w:w="0" w:type="dxa"/>
      </w:tblCellMar>
    </w:tblPr>
  </w:style>
  <w:style w:type="table" w:styleId="949" w:customStyle="1">
    <w:name w:val="List Table 7 Colorful - Accent 5"/>
    <w:basedOn w:val="735"/>
    <w:uiPriority w:val="99"/>
    <w:qFormat/>
    <w:tblPr>
      <w:tblCellMar>
        <w:left w:w="0" w:type="dxa"/>
        <w:top w:w="0" w:type="dxa"/>
        <w:right w:w="0" w:type="dxa"/>
        <w:bottom w:w="0" w:type="dxa"/>
      </w:tblCellMar>
    </w:tblPr>
  </w:style>
  <w:style w:type="table" w:styleId="950" w:customStyle="1">
    <w:name w:val="List Table 7 Colorful - Accent 6"/>
    <w:basedOn w:val="735"/>
    <w:uiPriority w:val="99"/>
    <w:qFormat/>
    <w:tblPr>
      <w:tblCellMar>
        <w:left w:w="0" w:type="dxa"/>
        <w:top w:w="0" w:type="dxa"/>
        <w:right w:w="0" w:type="dxa"/>
        <w:bottom w:w="0" w:type="dxa"/>
      </w:tblCellMar>
    </w:tblPr>
  </w:style>
  <w:style w:type="table" w:styleId="951" w:customStyle="1">
    <w:name w:val="Lined - Accent"/>
    <w:basedOn w:val="735"/>
    <w:uiPriority w:val="99"/>
    <w:qFormat/>
    <w:rPr>
      <w:color w:val="404040"/>
    </w:rPr>
    <w:tblPr>
      <w:tblCellMar>
        <w:left w:w="0" w:type="dxa"/>
        <w:top w:w="0" w:type="dxa"/>
        <w:right w:w="0" w:type="dxa"/>
        <w:bottom w:w="0" w:type="dxa"/>
      </w:tblCellMar>
    </w:tblPr>
  </w:style>
  <w:style w:type="table" w:styleId="952" w:customStyle="1">
    <w:name w:val="Lined - Accent 1"/>
    <w:basedOn w:val="735"/>
    <w:uiPriority w:val="99"/>
    <w:qFormat/>
    <w:rPr>
      <w:color w:val="404040"/>
    </w:rPr>
    <w:tblPr>
      <w:tblCellMar>
        <w:left w:w="0" w:type="dxa"/>
        <w:top w:w="0" w:type="dxa"/>
        <w:right w:w="0" w:type="dxa"/>
        <w:bottom w:w="0" w:type="dxa"/>
      </w:tblCellMar>
    </w:tblPr>
  </w:style>
  <w:style w:type="table" w:styleId="953" w:customStyle="1">
    <w:name w:val="Lined - Accent 2"/>
    <w:basedOn w:val="735"/>
    <w:uiPriority w:val="99"/>
    <w:qFormat/>
    <w:rPr>
      <w:color w:val="404040"/>
    </w:rPr>
    <w:tblPr>
      <w:tblCellMar>
        <w:left w:w="0" w:type="dxa"/>
        <w:top w:w="0" w:type="dxa"/>
        <w:right w:w="0" w:type="dxa"/>
        <w:bottom w:w="0" w:type="dxa"/>
      </w:tblCellMar>
    </w:tblPr>
  </w:style>
  <w:style w:type="table" w:styleId="954" w:customStyle="1">
    <w:name w:val="Lined - Accent 3"/>
    <w:basedOn w:val="735"/>
    <w:uiPriority w:val="99"/>
    <w:qFormat/>
    <w:rPr>
      <w:color w:val="404040"/>
    </w:rPr>
    <w:tblPr>
      <w:tblCellMar>
        <w:left w:w="0" w:type="dxa"/>
        <w:top w:w="0" w:type="dxa"/>
        <w:right w:w="0" w:type="dxa"/>
        <w:bottom w:w="0" w:type="dxa"/>
      </w:tblCellMar>
    </w:tblPr>
  </w:style>
  <w:style w:type="table" w:styleId="955" w:customStyle="1">
    <w:name w:val="Lined - Accent 4"/>
    <w:basedOn w:val="735"/>
    <w:uiPriority w:val="99"/>
    <w:qFormat/>
    <w:rPr>
      <w:color w:val="404040"/>
    </w:rPr>
    <w:tblPr>
      <w:tblCellMar>
        <w:left w:w="0" w:type="dxa"/>
        <w:top w:w="0" w:type="dxa"/>
        <w:right w:w="0" w:type="dxa"/>
        <w:bottom w:w="0" w:type="dxa"/>
      </w:tblCellMar>
    </w:tblPr>
  </w:style>
  <w:style w:type="table" w:styleId="956" w:customStyle="1">
    <w:name w:val="Lined - Accent 5"/>
    <w:basedOn w:val="735"/>
    <w:uiPriority w:val="99"/>
    <w:qFormat/>
    <w:rPr>
      <w:color w:val="404040"/>
    </w:rPr>
    <w:tblPr>
      <w:tblCellMar>
        <w:left w:w="0" w:type="dxa"/>
        <w:top w:w="0" w:type="dxa"/>
        <w:right w:w="0" w:type="dxa"/>
        <w:bottom w:w="0" w:type="dxa"/>
      </w:tblCellMar>
    </w:tblPr>
  </w:style>
  <w:style w:type="table" w:styleId="957" w:customStyle="1">
    <w:name w:val="Lined - Accent 6"/>
    <w:basedOn w:val="735"/>
    <w:uiPriority w:val="99"/>
    <w:qFormat/>
    <w:rPr>
      <w:color w:val="404040"/>
    </w:rPr>
    <w:tblPr>
      <w:tblCellMar>
        <w:left w:w="0" w:type="dxa"/>
        <w:top w:w="0" w:type="dxa"/>
        <w:right w:w="0" w:type="dxa"/>
        <w:bottom w:w="0" w:type="dxa"/>
      </w:tblCellMar>
    </w:tblPr>
  </w:style>
  <w:style w:type="table" w:styleId="958" w:customStyle="1">
    <w:name w:val="Bordered &amp; Lined - Accent"/>
    <w:basedOn w:val="735"/>
    <w:uiPriority w:val="99"/>
    <w:qFormat/>
    <w:rPr>
      <w:color w:val="404040"/>
    </w:rPr>
    <w:tblPr>
      <w:tblCellMar>
        <w:left w:w="0" w:type="dxa"/>
        <w:top w:w="0" w:type="dxa"/>
        <w:right w:w="0" w:type="dxa"/>
        <w:bottom w:w="0" w:type="dxa"/>
      </w:tblCellMar>
    </w:tblPr>
  </w:style>
  <w:style w:type="table" w:styleId="959" w:customStyle="1">
    <w:name w:val="Bordered &amp; Lined - Accent 1"/>
    <w:basedOn w:val="735"/>
    <w:uiPriority w:val="99"/>
    <w:qFormat/>
    <w:rPr>
      <w:color w:val="404040"/>
    </w:rPr>
    <w:tblPr>
      <w:tblCellMar>
        <w:left w:w="0" w:type="dxa"/>
        <w:top w:w="0" w:type="dxa"/>
        <w:right w:w="0" w:type="dxa"/>
        <w:bottom w:w="0" w:type="dxa"/>
      </w:tblCellMar>
    </w:tblPr>
  </w:style>
  <w:style w:type="table" w:styleId="960" w:customStyle="1">
    <w:name w:val="Bordered &amp; Lined - Accent 2"/>
    <w:basedOn w:val="735"/>
    <w:uiPriority w:val="99"/>
    <w:qFormat/>
    <w:rPr>
      <w:color w:val="404040"/>
    </w:rPr>
    <w:tblPr>
      <w:tblCellMar>
        <w:left w:w="0" w:type="dxa"/>
        <w:top w:w="0" w:type="dxa"/>
        <w:right w:w="0" w:type="dxa"/>
        <w:bottom w:w="0" w:type="dxa"/>
      </w:tblCellMar>
    </w:tblPr>
  </w:style>
  <w:style w:type="table" w:styleId="961" w:customStyle="1">
    <w:name w:val="Bordered &amp; Lined - Accent 3"/>
    <w:basedOn w:val="735"/>
    <w:uiPriority w:val="99"/>
    <w:qFormat/>
    <w:rPr>
      <w:color w:val="404040"/>
    </w:rPr>
    <w:tblPr>
      <w:tblCellMar>
        <w:left w:w="0" w:type="dxa"/>
        <w:top w:w="0" w:type="dxa"/>
        <w:right w:w="0" w:type="dxa"/>
        <w:bottom w:w="0" w:type="dxa"/>
      </w:tblCellMar>
    </w:tblPr>
  </w:style>
  <w:style w:type="table" w:styleId="962" w:customStyle="1">
    <w:name w:val="Bordered &amp; Lined - Accent 4"/>
    <w:basedOn w:val="735"/>
    <w:uiPriority w:val="99"/>
    <w:qFormat/>
    <w:rPr>
      <w:color w:val="404040"/>
    </w:rPr>
    <w:tblPr>
      <w:tblCellMar>
        <w:left w:w="0" w:type="dxa"/>
        <w:top w:w="0" w:type="dxa"/>
        <w:right w:w="0" w:type="dxa"/>
        <w:bottom w:w="0" w:type="dxa"/>
      </w:tblCellMar>
    </w:tblPr>
  </w:style>
  <w:style w:type="table" w:styleId="963" w:customStyle="1">
    <w:name w:val="Bordered &amp; Lined - Accent 5"/>
    <w:basedOn w:val="735"/>
    <w:uiPriority w:val="99"/>
    <w:qFormat/>
    <w:rPr>
      <w:color w:val="404040"/>
    </w:rPr>
    <w:tblPr>
      <w:tblCellMar>
        <w:left w:w="0" w:type="dxa"/>
        <w:top w:w="0" w:type="dxa"/>
        <w:right w:w="0" w:type="dxa"/>
        <w:bottom w:w="0" w:type="dxa"/>
      </w:tblCellMar>
    </w:tblPr>
  </w:style>
  <w:style w:type="table" w:styleId="964" w:customStyle="1">
    <w:name w:val="Bordered &amp; Lined - Accent 6"/>
    <w:basedOn w:val="735"/>
    <w:uiPriority w:val="99"/>
    <w:qFormat/>
    <w:rPr>
      <w:color w:val="404040"/>
    </w:rPr>
    <w:tblPr>
      <w:tblCellMar>
        <w:left w:w="0" w:type="dxa"/>
        <w:top w:w="0" w:type="dxa"/>
        <w:right w:w="0" w:type="dxa"/>
        <w:bottom w:w="0" w:type="dxa"/>
      </w:tblCellMar>
    </w:tblPr>
  </w:style>
  <w:style w:type="table" w:styleId="965" w:customStyle="1">
    <w:name w:val="Bordered"/>
    <w:basedOn w:val="735"/>
    <w:uiPriority w:val="99"/>
    <w:qFormat/>
    <w:tblPr>
      <w:tblCellMar>
        <w:left w:w="0" w:type="dxa"/>
        <w:top w:w="0" w:type="dxa"/>
        <w:right w:w="0" w:type="dxa"/>
        <w:bottom w:w="0" w:type="dxa"/>
      </w:tblCellMar>
    </w:tblPr>
  </w:style>
  <w:style w:type="table" w:styleId="966" w:customStyle="1">
    <w:name w:val="Bordered - Accent 1"/>
    <w:basedOn w:val="735"/>
    <w:uiPriority w:val="99"/>
    <w:qFormat/>
    <w:tblPr>
      <w:tblCellMar>
        <w:left w:w="0" w:type="dxa"/>
        <w:top w:w="0" w:type="dxa"/>
        <w:right w:w="0" w:type="dxa"/>
        <w:bottom w:w="0" w:type="dxa"/>
      </w:tblCellMar>
    </w:tblPr>
  </w:style>
  <w:style w:type="table" w:styleId="967" w:customStyle="1">
    <w:name w:val="Bordered - Accent 2"/>
    <w:basedOn w:val="735"/>
    <w:uiPriority w:val="99"/>
    <w:qFormat/>
    <w:tblPr>
      <w:tblCellMar>
        <w:left w:w="0" w:type="dxa"/>
        <w:top w:w="0" w:type="dxa"/>
        <w:right w:w="0" w:type="dxa"/>
        <w:bottom w:w="0" w:type="dxa"/>
      </w:tblCellMar>
    </w:tblPr>
  </w:style>
  <w:style w:type="table" w:styleId="968" w:customStyle="1">
    <w:name w:val="Bordered - Accent 3"/>
    <w:basedOn w:val="735"/>
    <w:uiPriority w:val="99"/>
    <w:qFormat/>
    <w:tblPr>
      <w:tblCellMar>
        <w:left w:w="0" w:type="dxa"/>
        <w:top w:w="0" w:type="dxa"/>
        <w:right w:w="0" w:type="dxa"/>
        <w:bottom w:w="0" w:type="dxa"/>
      </w:tblCellMar>
    </w:tblPr>
  </w:style>
  <w:style w:type="table" w:styleId="969" w:customStyle="1">
    <w:name w:val="Bordered - Accent 4"/>
    <w:basedOn w:val="735"/>
    <w:uiPriority w:val="99"/>
    <w:qFormat/>
    <w:tblPr>
      <w:tblCellMar>
        <w:left w:w="0" w:type="dxa"/>
        <w:top w:w="0" w:type="dxa"/>
        <w:right w:w="0" w:type="dxa"/>
        <w:bottom w:w="0" w:type="dxa"/>
      </w:tblCellMar>
    </w:tblPr>
  </w:style>
  <w:style w:type="table" w:styleId="970" w:customStyle="1">
    <w:name w:val="Bordered - Accent 5"/>
    <w:basedOn w:val="735"/>
    <w:uiPriority w:val="99"/>
    <w:qFormat/>
    <w:tblPr>
      <w:tblCellMar>
        <w:left w:w="0" w:type="dxa"/>
        <w:top w:w="0" w:type="dxa"/>
        <w:right w:w="0" w:type="dxa"/>
        <w:bottom w:w="0" w:type="dxa"/>
      </w:tblCellMar>
    </w:tblPr>
  </w:style>
  <w:style w:type="table" w:styleId="971" w:customStyle="1">
    <w:name w:val="Bordered - Accent 6"/>
    <w:basedOn w:val="735"/>
    <w:uiPriority w:val="99"/>
    <w:qFormat/>
    <w:tblPr>
      <w:tblCellMar>
        <w:left w:w="0" w:type="dxa"/>
        <w:top w:w="0" w:type="dxa"/>
        <w:right w:w="0" w:type="dxa"/>
        <w:bottom w:w="0" w:type="dxa"/>
      </w:tblCellMar>
    </w:tblPr>
  </w:style>
  <w:style w:type="paragraph" w:styleId="972" w:customStyle="1">
    <w:name w:val="TOC 标题11"/>
    <w:uiPriority w:val="39"/>
    <w:unhideWhenUsed/>
    <w:qFormat/>
    <w:rPr>
      <w:rFonts w:hint="default" w:ascii="Times New Roman" w:hAnsi="Times New Roman" w:eastAsia="宋体" w:cs="Times New Roman"/>
      <w:lang w:val="en-US" w:eastAsia="zh-CN" w:bidi="ar-SA"/>
    </w:rPr>
  </w:style>
  <w:style w:type="paragraph" w:styleId="973" w:customStyle="1">
    <w:name w:val="Normal_0"/>
    <w:uiPriority w:val="0"/>
    <w:qFormat/>
    <w:rPr>
      <w:rFonts w:hint="default" w:ascii="黑体" w:hAnsi="黑体" w:eastAsia="黑体" w:cs="Times New Roman"/>
      <w:b/>
      <w:sz w:val="32"/>
      <w:szCs w:val="24"/>
      <w:lang w:val="en-US" w:eastAsia="zh-CN" w:bidi="ar-SA"/>
    </w:rPr>
  </w:style>
  <w:style w:type="paragraph" w:styleId="974" w:customStyle="1">
    <w:name w:val="Normal_0_3"/>
    <w:uiPriority w:val="0"/>
    <w:qFormat/>
    <w:rPr>
      <w:rFonts w:hint="default" w:ascii="黑体" w:hAnsi="黑体" w:eastAsia="黑体" w:cs="黑体"/>
      <w:b/>
      <w:sz w:val="32"/>
      <w:szCs w:val="24"/>
      <w:lang w:val="en-US" w:eastAsia="zh-CN" w:bidi="ar-SA"/>
    </w:rPr>
  </w:style>
  <w:style w:type="paragraph" w:styleId="975" w:customStyle="1">
    <w:name w:val="正文首行缩进 2_0"/>
    <w:basedOn w:val="976"/>
    <w:uiPriority w:val="0"/>
    <w:qFormat/>
    <w:pPr>
      <w:ind w:left="200" w:firstLine="200"/>
      <w:spacing w:after="120"/>
    </w:pPr>
    <w:rPr>
      <w:rFonts w:ascii="Times New Roman" w:hAnsi="Times New Roman"/>
      <w:sz w:val="24"/>
      <w:szCs w:val="24"/>
    </w:rPr>
  </w:style>
  <w:style w:type="paragraph" w:styleId="976" w:customStyle="1">
    <w:name w:val="正文文本缩进_0"/>
    <w:basedOn w:val="977"/>
    <w:uiPriority w:val="0"/>
    <w:qFormat/>
    <w:pPr>
      <w:ind w:firstLine="225"/>
    </w:pPr>
    <w:rPr>
      <w:rFonts w:ascii="FangSong_GB2312" w:eastAsia="FangSong_GB2312"/>
      <w:sz w:val="32"/>
    </w:rPr>
  </w:style>
  <w:style w:type="paragraph" w:styleId="977" w:customStyle="1">
    <w:name w:val="正文_2"/>
    <w:next w:val="976"/>
    <w:uiPriority w:val="0"/>
    <w:qFormat/>
    <w:pPr>
      <w:jc w:val="both"/>
      <w:widowControl w:val="off"/>
    </w:pPr>
    <w:rPr>
      <w:rFonts w:hint="default" w:ascii="Calibri" w:hAnsi="Calibri" w:eastAsia="宋体" w:cs="Times New Roman"/>
      <w:sz w:val="21"/>
      <w:szCs w:val="22"/>
      <w:lang w:val="en-US" w:eastAsia="zh-CN" w:bidi="ar-SA"/>
    </w:rPr>
  </w:style>
  <w:style w:type="paragraph" w:styleId="978" w:customStyle="1">
    <w:name w:val="Normal_0_2"/>
    <w:next w:val="979"/>
    <w:uiPriority w:val="0"/>
    <w:qFormat/>
    <w:rPr>
      <w:rFonts w:hint="default" w:ascii="黑体" w:hAnsi="黑体" w:eastAsia="黑体" w:cs="黑体"/>
      <w:b/>
      <w:sz w:val="32"/>
      <w:szCs w:val="24"/>
      <w:lang w:val="en-US" w:eastAsia="zh-CN" w:bidi="ar-SA"/>
    </w:rPr>
  </w:style>
  <w:style w:type="paragraph" w:styleId="979" w:customStyle="1">
    <w:name w:val="Body Text First Indent_1"/>
    <w:basedOn w:val="719"/>
    <w:uiPriority w:val="99"/>
    <w:unhideWhenUsed/>
    <w:qFormat/>
    <w:pPr>
      <w:ind w:firstLine="420"/>
      <w:spacing w:after="120"/>
    </w:pPr>
    <w:rPr>
      <w:rFonts w:eastAsia="Times New Roman"/>
    </w:rPr>
  </w:style>
  <w:style w:type="paragraph" w:styleId="980" w:customStyle="1">
    <w:name w:val="Normal_1_2"/>
    <w:uiPriority w:val="0"/>
    <w:qFormat/>
    <w:rPr>
      <w:rFonts w:hint="default" w:ascii="Times New Roman" w:hAnsi="Times New Roman" w:eastAsia="Times New Roman" w:cs="Times New Roman"/>
      <w:sz w:val="24"/>
      <w:szCs w:val="24"/>
      <w:lang w:val="en-US" w:eastAsia="zh-CN" w:bidi="ar-SA"/>
    </w:rPr>
  </w:style>
  <w:style w:type="paragraph" w:styleId="981" w:customStyle="1">
    <w:name w:val="Normal_0_1"/>
    <w:next w:val="982"/>
    <w:uiPriority w:val="0"/>
    <w:qFormat/>
    <w:rPr>
      <w:rFonts w:hint="default" w:ascii="黑体" w:hAnsi="黑体" w:eastAsia="黑体" w:cs="黑体"/>
      <w:b/>
      <w:sz w:val="32"/>
      <w:szCs w:val="24"/>
      <w:lang w:val="en-US" w:eastAsia="zh-CN" w:bidi="ar-SA"/>
    </w:rPr>
  </w:style>
  <w:style w:type="paragraph" w:styleId="982" w:customStyle="1">
    <w:name w:val="Body Text First Indent_0"/>
    <w:basedOn w:val="983"/>
    <w:uiPriority w:val="99"/>
    <w:unhideWhenUsed/>
    <w:qFormat/>
    <w:pPr>
      <w:ind w:firstLine="420"/>
      <w:spacing w:after="120"/>
    </w:pPr>
  </w:style>
  <w:style w:type="paragraph" w:styleId="983" w:customStyle="1">
    <w:name w:val="正文3"/>
    <w:next w:val="984"/>
    <w:uiPriority w:val="0"/>
    <w:qFormat/>
    <w:rPr>
      <w:rFonts w:hint="default" w:ascii="Times New Roman" w:hAnsi="Times New Roman" w:eastAsia="Times New Roman" w:cs="Times New Roman"/>
      <w:sz w:val="24"/>
      <w:szCs w:val="24"/>
      <w:lang w:val="en-US" w:eastAsia="zh-CN" w:bidi="ar-SA"/>
    </w:rPr>
  </w:style>
  <w:style w:type="paragraph" w:styleId="984" w:customStyle="1">
    <w:name w:val="正文首行缩进3"/>
    <w:basedOn w:val="716"/>
    <w:uiPriority w:val="99"/>
    <w:unhideWhenUsed/>
    <w:qFormat/>
    <w:pPr>
      <w:ind w:firstLine="420"/>
      <w:spacing w:after="120"/>
    </w:pPr>
    <w:rPr>
      <w:sz w:val="20"/>
    </w:rPr>
  </w:style>
  <w:style w:type="paragraph" w:styleId="985" w:customStyle="1">
    <w:name w:val="Normal_1_1"/>
    <w:uiPriority w:val="0"/>
    <w:qFormat/>
    <w:rPr>
      <w:rFonts w:hint="default" w:ascii="黑体" w:hAnsi="黑体" w:eastAsia="黑体" w:cs="黑体"/>
      <w:b/>
      <w:sz w:val="32"/>
      <w:szCs w:val="24"/>
      <w:lang w:val="en-US" w:eastAsia="zh-CN" w:bidi="ar-SA"/>
    </w:rPr>
  </w:style>
  <w:style w:type="paragraph" w:styleId="986" w:customStyle="1">
    <w:name w:val="正文_0_1"/>
    <w:uiPriority w:val="0"/>
    <w:qFormat/>
    <w:pPr>
      <w:jc w:val="both"/>
      <w:widowControl w:val="off"/>
    </w:pPr>
    <w:rPr>
      <w:rFonts w:hint="default" w:ascii="Calibri" w:hAnsi="Calibri" w:eastAsia="宋体" w:cs="Times New Roman"/>
      <w:sz w:val="21"/>
      <w:szCs w:val="22"/>
      <w:lang w:val="en-US" w:eastAsia="zh-CN" w:bidi="ar-SA"/>
    </w:rPr>
  </w:style>
  <w:style w:type="paragraph" w:styleId="987" w:customStyle="1">
    <w:name w:val="正文_1_1"/>
    <w:uiPriority w:val="0"/>
    <w:qFormat/>
    <w:pPr>
      <w:jc w:val="both"/>
      <w:widowControl w:val="off"/>
    </w:pPr>
    <w:rPr>
      <w:rFonts w:hint="default" w:ascii="Calibri" w:hAnsi="Calibri" w:eastAsia="宋体" w:cs="Times New Roman"/>
      <w:sz w:val="21"/>
      <w:szCs w:val="22"/>
      <w:lang w:val="en-US" w:eastAsia="zh-CN" w:bidi="ar-SA"/>
    </w:rPr>
  </w:style>
  <w:style w:type="paragraph" w:styleId="988" w:customStyle="1">
    <w:name w:val="Normal_2_0"/>
    <w:uiPriority w:val="0"/>
    <w:qFormat/>
    <w:rPr>
      <w:rFonts w:hint="default" w:ascii="黑体" w:hAnsi="黑体" w:eastAsia="黑体" w:cs="黑体"/>
      <w:b/>
      <w:sz w:val="32"/>
      <w:szCs w:val="24"/>
      <w:lang w:val="en-US" w:eastAsia="zh-CN" w:bidi="ar-SA"/>
    </w:rPr>
  </w:style>
  <w:style w:type="paragraph" w:styleId="989" w:customStyle="1">
    <w:name w:val="Normal_3_0"/>
    <w:uiPriority w:val="0"/>
    <w:qFormat/>
    <w:pPr>
      <w:jc w:val="both"/>
      <w:widowControl w:val="off"/>
    </w:pPr>
    <w:rPr>
      <w:rFonts w:hint="default" w:ascii="Calibri" w:hAnsi="Calibri" w:eastAsia="宋体" w:cs="Times New Roman"/>
      <w:sz w:val="21"/>
      <w:szCs w:val="22"/>
      <w:lang w:val="en-US" w:eastAsia="zh-CN" w:bidi="ar-SA"/>
    </w:rPr>
  </w:style>
  <w:style w:type="paragraph" w:styleId="990" w:customStyle="1">
    <w:name w:val="Normal_4_0"/>
    <w:uiPriority w:val="0"/>
    <w:qFormat/>
    <w:rPr>
      <w:rFonts w:hint="default" w:ascii="黑体" w:hAnsi="黑体" w:eastAsia="黑体" w:cs="黑体"/>
      <w:b/>
      <w:sz w:val="32"/>
      <w:szCs w:val="24"/>
      <w:lang w:val="en-US" w:eastAsia="zh-CN" w:bidi="ar-SA"/>
    </w:rPr>
  </w:style>
  <w:style w:type="paragraph" w:styleId="991" w:customStyle="1">
    <w:name w:val="Normal_5_0"/>
    <w:uiPriority w:val="0"/>
    <w:qFormat/>
    <w:pPr>
      <w:jc w:val="both"/>
      <w:widowControl w:val="off"/>
    </w:pPr>
    <w:rPr>
      <w:rFonts w:hint="default" w:ascii="Calibri" w:hAnsi="Calibri" w:eastAsia="宋体" w:cs="Times New Roman"/>
      <w:sz w:val="21"/>
      <w:szCs w:val="22"/>
      <w:lang w:val="en-US" w:eastAsia="zh-CN" w:bidi="ar-SA"/>
    </w:rPr>
  </w:style>
  <w:style w:type="paragraph" w:styleId="992" w:customStyle="1">
    <w:name w:val="Normal_6_0"/>
    <w:uiPriority w:val="0"/>
    <w:qFormat/>
    <w:rPr>
      <w:rFonts w:hint="default" w:ascii="黑体" w:hAnsi="黑体" w:eastAsia="黑体" w:cs="黑体"/>
      <w:b/>
      <w:sz w:val="32"/>
      <w:szCs w:val="24"/>
      <w:lang w:val="en-US" w:eastAsia="zh-CN" w:bidi="ar-SA"/>
    </w:rPr>
  </w:style>
  <w:style w:type="paragraph" w:styleId="993" w:customStyle="1">
    <w:name w:val="正文_1_0_0"/>
    <w:uiPriority w:val="0"/>
    <w:qFormat/>
    <w:pPr>
      <w:jc w:val="both"/>
      <w:widowControl w:val="off"/>
    </w:pPr>
    <w:rPr>
      <w:rFonts w:hint="default" w:ascii="Times New Roman" w:hAnsi="Times New Roman" w:eastAsia="宋体" w:cs="Times New Roman"/>
      <w:sz w:val="21"/>
      <w:lang w:val="en-US" w:eastAsia="zh-CN" w:bidi="ar-SA"/>
    </w:rPr>
  </w:style>
  <w:style w:type="paragraph" w:styleId="994" w:customStyle="1">
    <w:name w:val="正文_0_0_0_0"/>
    <w:uiPriority w:val="0"/>
    <w:qFormat/>
    <w:pPr>
      <w:jc w:val="both"/>
      <w:widowControl w:val="off"/>
    </w:pPr>
    <w:rPr>
      <w:rFonts w:hint="default" w:ascii="Times New Roman" w:hAnsi="Times New Roman" w:eastAsia="宋体" w:cs="Times New Roman"/>
      <w:sz w:val="21"/>
      <w:szCs w:val="24"/>
      <w:lang w:val="en-US" w:eastAsia="zh-CN" w:bidi="ar-SA"/>
    </w:rPr>
  </w:style>
  <w:style w:type="paragraph" w:styleId="995" w:customStyle="1">
    <w:name w:val="正文_1_0_0_0"/>
    <w:uiPriority w:val="0"/>
    <w:qFormat/>
    <w:pPr>
      <w:jc w:val="both"/>
      <w:widowControl w:val="off"/>
    </w:pPr>
    <w:rPr>
      <w:rFonts w:hint="default" w:ascii="Times New Roman" w:hAnsi="Times New Roman" w:eastAsia="宋体" w:cs="Times New Roman"/>
      <w:sz w:val="21"/>
      <w:lang w:val="en-US" w:eastAsia="zh-CN" w:bidi="ar-SA"/>
    </w:rPr>
  </w:style>
  <w:style w:type="paragraph" w:styleId="996" w:customStyle="1">
    <w:name w:val="Normal_7_0"/>
    <w:uiPriority w:val="0"/>
    <w:qFormat/>
    <w:rPr>
      <w:rFonts w:hint="default" w:ascii="黑体" w:hAnsi="黑体" w:eastAsia="黑体" w:cs="黑体"/>
      <w:b/>
      <w:sz w:val="32"/>
      <w:szCs w:val="24"/>
      <w:lang w:val="en-US" w:eastAsia="zh-CN" w:bidi="ar-SA"/>
    </w:rPr>
  </w:style>
  <w:style w:type="paragraph" w:styleId="997" w:customStyle="1">
    <w:name w:val="Normal_8_0"/>
    <w:uiPriority w:val="0"/>
    <w:qFormat/>
    <w:rPr>
      <w:rFonts w:hint="default" w:ascii="Times New Roman" w:hAnsi="Times New Roman" w:eastAsia="Times New Roman" w:cs="Times New Roman"/>
      <w:sz w:val="24"/>
      <w:szCs w:val="24"/>
      <w:lang w:val="en-US" w:eastAsia="zh-CN" w:bidi="ar-SA"/>
    </w:rPr>
  </w:style>
  <w:style w:type="paragraph" w:styleId="998" w:customStyle="1">
    <w:name w:val="Normal_9_0"/>
    <w:uiPriority w:val="0"/>
    <w:qFormat/>
    <w:rPr>
      <w:rFonts w:hint="default" w:ascii="Times New Roman" w:hAnsi="Times New Roman" w:eastAsia="Times New Roman" w:cs="Times New Roman"/>
      <w:sz w:val="24"/>
      <w:szCs w:val="24"/>
      <w:lang w:val="en-US" w:eastAsia="zh-CN" w:bidi="ar-SA"/>
    </w:rPr>
  </w:style>
  <w:style w:type="paragraph" w:styleId="999" w:customStyle="1">
    <w:name w:val="Normal_10_0"/>
    <w:uiPriority w:val="0"/>
    <w:qFormat/>
    <w:rPr>
      <w:rFonts w:hint="default" w:ascii="黑体" w:hAnsi="黑体" w:eastAsia="黑体" w:cs="黑体"/>
      <w:b/>
      <w:sz w:val="32"/>
      <w:szCs w:val="24"/>
      <w:lang w:val="en-US" w:eastAsia="zh-CN" w:bidi="ar-SA"/>
    </w:rPr>
  </w:style>
  <w:style w:type="paragraph" w:styleId="1000" w:customStyle="1">
    <w:name w:val="正文_3"/>
    <w:uiPriority w:val="0"/>
    <w:qFormat/>
    <w:pPr>
      <w:jc w:val="both"/>
      <w:widowControl w:val="off"/>
    </w:pPr>
    <w:rPr>
      <w:rFonts w:hint="default" w:ascii="Calibri" w:hAnsi="Calibri" w:eastAsia="宋体" w:cs="Times New Roman"/>
      <w:sz w:val="21"/>
      <w:szCs w:val="22"/>
      <w:lang w:val="en-US" w:eastAsia="zh-CN" w:bidi="ar-SA"/>
    </w:rPr>
  </w:style>
  <w:style w:type="paragraph" w:styleId="1001" w:customStyle="1">
    <w:name w:val="正文首行缩进 2_1"/>
    <w:basedOn w:val="1002"/>
    <w:next w:val="1004"/>
    <w:uiPriority w:val="0"/>
    <w:qFormat/>
    <w:pPr>
      <w:ind w:left="200" w:firstLine="200"/>
      <w:spacing w:after="120"/>
    </w:pPr>
    <w:rPr>
      <w:rFonts w:ascii="Times New Roman"/>
      <w:szCs w:val="24"/>
    </w:rPr>
  </w:style>
  <w:style w:type="paragraph" w:styleId="1002" w:customStyle="1">
    <w:name w:val="正文文本缩进_1"/>
    <w:basedOn w:val="1003"/>
    <w:next w:val="1001"/>
    <w:uiPriority w:val="0"/>
    <w:qFormat/>
    <w:pPr>
      <w:ind w:firstLine="225"/>
    </w:pPr>
    <w:rPr>
      <w:rFonts w:ascii="FangSong_GB2312" w:eastAsia="FangSong_GB2312"/>
      <w:sz w:val="32"/>
    </w:rPr>
  </w:style>
  <w:style w:type="paragraph" w:styleId="1003" w:customStyle="1">
    <w:name w:val="正文_18"/>
    <w:next w:val="1002"/>
    <w:uiPriority w:val="0"/>
    <w:qFormat/>
    <w:pPr>
      <w:jc w:val="both"/>
      <w:widowControl w:val="off"/>
    </w:pPr>
    <w:rPr>
      <w:rFonts w:hint="default" w:ascii="Calibri" w:hAnsi="Calibri" w:eastAsia="宋体" w:cs="Times New Roman"/>
      <w:sz w:val="21"/>
      <w:szCs w:val="22"/>
      <w:lang w:val="en-US" w:eastAsia="zh-CN" w:bidi="ar-SA"/>
    </w:rPr>
  </w:style>
  <w:style w:type="paragraph" w:styleId="1004" w:customStyle="1">
    <w:name w:val="xl53_0"/>
    <w:next w:val="1000"/>
    <w:uiPriority w:val="0"/>
    <w:qFormat/>
    <w:pPr>
      <w:jc w:val="center"/>
      <w:spacing w:before="100" w:beforeAutospacing="1" w:after="100" w:afterAutospacing="1"/>
      <w:pBdr>
        <w:top w:val="single" w:color="000000" w:sz="4" w:space="0"/>
        <w:left w:val="single" w:color="000000" w:sz="8" w:space="0"/>
        <w:bottom w:val="single" w:color="000000" w:sz="8" w:space="0"/>
        <w:right w:val="single" w:color="000000" w:sz="4" w:space="0"/>
      </w:pBdr>
    </w:pPr>
    <w:rPr>
      <w:rFonts w:hint="default" w:ascii="宋体" w:hAnsi="宋体" w:eastAsia="宋体" w:cs="Times New Roman"/>
      <w:b/>
      <w:bCs/>
      <w:lang w:val="en-US" w:eastAsia="zh-CN" w:bidi="ar-SA"/>
    </w:rPr>
  </w:style>
  <w:style w:type="paragraph" w:styleId="1005" w:customStyle="1">
    <w:name w:val="正文_4_0"/>
    <w:uiPriority w:val="0"/>
    <w:qFormat/>
    <w:pPr>
      <w:jc w:val="both"/>
      <w:widowControl w:val="off"/>
    </w:pPr>
    <w:rPr>
      <w:rFonts w:hint="default" w:ascii="Calibri" w:hAnsi="Calibri" w:eastAsia="宋体" w:cs="Times New Roman"/>
      <w:sz w:val="21"/>
      <w:szCs w:val="22"/>
      <w:lang w:val="en-US" w:eastAsia="zh-CN" w:bidi="ar-SA"/>
    </w:rPr>
  </w:style>
  <w:style w:type="paragraph" w:styleId="1006" w:customStyle="1">
    <w:name w:val="Normal_11_0"/>
    <w:uiPriority w:val="0"/>
    <w:qFormat/>
    <w:rPr>
      <w:rFonts w:hint="default" w:ascii="黑体" w:hAnsi="黑体" w:eastAsia="黑体" w:cs="黑体"/>
      <w:b/>
      <w:sz w:val="32"/>
      <w:szCs w:val="24"/>
      <w:lang w:val="en-US" w:eastAsia="zh-CN" w:bidi="ar-SA"/>
    </w:rPr>
  </w:style>
  <w:style w:type="paragraph" w:styleId="1007" w:customStyle="1">
    <w:name w:val="Normal_12_0"/>
    <w:uiPriority w:val="0"/>
    <w:qFormat/>
    <w:pPr>
      <w:jc w:val="both"/>
      <w:widowControl w:val="off"/>
    </w:pPr>
    <w:rPr>
      <w:rFonts w:hint="default" w:ascii="Calibri" w:hAnsi="Calibri" w:eastAsia="宋体" w:cs="Times New Roman"/>
      <w:sz w:val="21"/>
      <w:szCs w:val="22"/>
      <w:lang w:val="en-US" w:eastAsia="zh-CN" w:bidi="ar-SA"/>
    </w:rPr>
  </w:style>
  <w:style w:type="paragraph" w:styleId="1008" w:customStyle="1">
    <w:name w:val="正文_9_0"/>
    <w:uiPriority w:val="0"/>
    <w:qFormat/>
    <w:pPr>
      <w:jc w:val="both"/>
      <w:widowControl w:val="off"/>
    </w:pPr>
    <w:rPr>
      <w:rFonts w:hint="default" w:ascii="Calibri" w:hAnsi="Calibri" w:eastAsia="宋体" w:cs="Times New Roman"/>
      <w:sz w:val="21"/>
      <w:szCs w:val="22"/>
      <w:lang w:val="en-US" w:eastAsia="zh-CN" w:bidi="ar-SA"/>
    </w:rPr>
  </w:style>
  <w:style w:type="paragraph" w:styleId="1009" w:customStyle="1">
    <w:name w:val="正文_8_1"/>
    <w:uiPriority w:val="0"/>
    <w:qFormat/>
    <w:pPr>
      <w:jc w:val="both"/>
      <w:widowControl w:val="off"/>
    </w:pPr>
    <w:rPr>
      <w:rFonts w:hint="default" w:ascii="Calibri" w:hAnsi="Calibri" w:eastAsia="宋体" w:cs="Times New Roman"/>
      <w:sz w:val="21"/>
      <w:szCs w:val="22"/>
      <w:lang w:val="en-US" w:eastAsia="zh-CN" w:bidi="ar-SA"/>
    </w:rPr>
  </w:style>
  <w:style w:type="paragraph" w:styleId="1010" w:customStyle="1">
    <w:name w:val="正文_1_0_0_0_0"/>
    <w:uiPriority w:val="0"/>
    <w:qFormat/>
    <w:pPr>
      <w:jc w:val="both"/>
      <w:widowControl w:val="off"/>
    </w:pPr>
    <w:rPr>
      <w:rFonts w:hint="default" w:ascii="Times New Roman" w:hAnsi="Times New Roman" w:eastAsia="宋体" w:cs="Times New Roman"/>
      <w:sz w:val="21"/>
      <w:lang w:val="en-US" w:eastAsia="zh-CN" w:bidi="ar-SA"/>
    </w:rPr>
  </w:style>
  <w:style w:type="paragraph" w:styleId="1011" w:customStyle="1">
    <w:name w:val="列出段落_2"/>
    <w:basedOn w:val="1009"/>
    <w:uiPriority w:val="34"/>
    <w:qFormat/>
    <w:pPr>
      <w:ind w:firstLine="420"/>
    </w:pPr>
  </w:style>
  <w:style w:type="paragraph" w:styleId="1012" w:customStyle="1">
    <w:name w:val="Normal_13_0"/>
    <w:uiPriority w:val="0"/>
    <w:qFormat/>
    <w:rPr>
      <w:rFonts w:hint="default" w:ascii="黑体" w:hAnsi="黑体" w:eastAsia="黑体" w:cs="黑体"/>
      <w:b/>
      <w:sz w:val="32"/>
      <w:szCs w:val="24"/>
      <w:lang w:val="en-US" w:eastAsia="zh-CN" w:bidi="ar-SA"/>
    </w:rPr>
  </w:style>
  <w:style w:type="paragraph" w:styleId="1013" w:customStyle="1">
    <w:name w:val="正文_7_1_0"/>
    <w:uiPriority w:val="0"/>
    <w:qFormat/>
    <w:pPr>
      <w:jc w:val="both"/>
      <w:widowControl w:val="off"/>
    </w:pPr>
    <w:rPr>
      <w:rFonts w:hint="default" w:ascii="Calibri" w:hAnsi="Calibri" w:eastAsia="宋体" w:cs="Times New Roman"/>
      <w:sz w:val="21"/>
      <w:szCs w:val="22"/>
      <w:lang w:val="en-US" w:eastAsia="zh-CN" w:bidi="ar-SA"/>
    </w:rPr>
  </w:style>
  <w:style w:type="paragraph" w:styleId="1014" w:customStyle="1">
    <w:name w:val="纯文本_0_0"/>
    <w:basedOn w:val="1013"/>
    <w:uiPriority w:val="0"/>
    <w:unhideWhenUsed/>
    <w:qFormat/>
    <w:rPr>
      <w:rFonts w:ascii="宋体" w:hAnsi="Courier New"/>
      <w:szCs w:val="21"/>
    </w:rPr>
  </w:style>
  <w:style w:type="paragraph" w:styleId="1015" w:customStyle="1">
    <w:name w:val="正文_8_0"/>
    <w:uiPriority w:val="0"/>
    <w:qFormat/>
    <w:pPr>
      <w:jc w:val="both"/>
      <w:widowControl w:val="off"/>
    </w:pPr>
    <w:rPr>
      <w:rFonts w:hint="default" w:ascii="Calibri" w:hAnsi="Calibri" w:eastAsia="宋体" w:cs="Times New Roman"/>
      <w:sz w:val="21"/>
      <w:szCs w:val="22"/>
      <w:lang w:val="en-US" w:eastAsia="zh-CN" w:bidi="ar-SA"/>
    </w:rPr>
  </w:style>
  <w:style w:type="paragraph" w:styleId="1016" w:customStyle="1">
    <w:name w:val="Normal_14_0"/>
    <w:uiPriority w:val="0"/>
    <w:qFormat/>
    <w:rPr>
      <w:rFonts w:hint="default" w:ascii="黑体" w:hAnsi="黑体" w:eastAsia="黑体" w:cs="黑体"/>
      <w:b/>
      <w:sz w:val="32"/>
      <w:szCs w:val="24"/>
      <w:lang w:val="en-US" w:eastAsia="zh-CN" w:bidi="ar-SA"/>
    </w:rPr>
  </w:style>
  <w:style w:type="paragraph" w:styleId="1017" w:customStyle="1">
    <w:name w:val="正文_6_0"/>
    <w:uiPriority w:val="0"/>
    <w:qFormat/>
    <w:pPr>
      <w:jc w:val="both"/>
      <w:widowControl w:val="off"/>
    </w:pPr>
    <w:rPr>
      <w:rFonts w:hint="default" w:ascii="Calibri" w:hAnsi="Calibri" w:eastAsia="宋体" w:cs="Times New Roman"/>
      <w:sz w:val="21"/>
      <w:szCs w:val="22"/>
      <w:lang w:val="en-US" w:eastAsia="zh-CN" w:bidi="ar-SA"/>
    </w:rPr>
  </w:style>
  <w:style w:type="paragraph" w:styleId="1018" w:customStyle="1">
    <w:name w:val="Normal_15_0"/>
    <w:uiPriority w:val="0"/>
    <w:qFormat/>
    <w:rPr>
      <w:rFonts w:hint="default" w:ascii="黑体" w:hAnsi="黑体" w:eastAsia="黑体" w:cs="黑体"/>
      <w:b/>
      <w:sz w:val="32"/>
      <w:szCs w:val="24"/>
      <w:lang w:val="en-US" w:eastAsia="zh-CN" w:bidi="ar-SA"/>
    </w:rPr>
  </w:style>
  <w:style w:type="paragraph" w:styleId="1019" w:customStyle="1">
    <w:name w:val="正文_7_0"/>
    <w:uiPriority w:val="0"/>
    <w:qFormat/>
    <w:pPr>
      <w:jc w:val="both"/>
      <w:widowControl w:val="off"/>
    </w:pPr>
    <w:rPr>
      <w:rFonts w:hint="default" w:ascii="Calibri" w:hAnsi="Calibri" w:eastAsia="宋体" w:cs="Times New Roman"/>
      <w:sz w:val="21"/>
      <w:szCs w:val="22"/>
      <w:lang w:val="en-US" w:eastAsia="zh-CN" w:bidi="ar-SA"/>
    </w:rPr>
  </w:style>
  <w:style w:type="paragraph" w:styleId="1020" w:customStyle="1">
    <w:name w:val="正文_9_1"/>
    <w:uiPriority w:val="0"/>
    <w:qFormat/>
    <w:pPr>
      <w:jc w:val="both"/>
      <w:widowControl w:val="off"/>
    </w:pPr>
    <w:rPr>
      <w:rFonts w:hint="default" w:ascii="Times New Roman" w:hAnsi="Times New Roman" w:eastAsia="宋体" w:cs="Times New Roman"/>
      <w:sz w:val="21"/>
      <w:szCs w:val="24"/>
      <w:lang w:val="en-US" w:eastAsia="zh-CN" w:bidi="ar-SA"/>
    </w:rPr>
  </w:style>
  <w:style w:type="paragraph" w:styleId="1021" w:customStyle="1">
    <w:name w:val="Normal_16_0"/>
    <w:uiPriority w:val="0"/>
    <w:qFormat/>
    <w:rPr>
      <w:rFonts w:hint="default" w:ascii="黑体" w:hAnsi="黑体" w:eastAsia="黑体" w:cs="黑体"/>
      <w:b/>
      <w:sz w:val="32"/>
      <w:szCs w:val="24"/>
      <w:lang w:val="en-US" w:eastAsia="zh-CN" w:bidi="ar-SA"/>
    </w:rPr>
  </w:style>
  <w:style w:type="paragraph" w:styleId="1022" w:customStyle="1">
    <w:name w:val="正文_10_0"/>
    <w:uiPriority w:val="0"/>
    <w:qFormat/>
    <w:pPr>
      <w:jc w:val="both"/>
      <w:widowControl w:val="off"/>
    </w:pPr>
    <w:rPr>
      <w:rFonts w:hint="default" w:ascii="Times New Roman" w:hAnsi="Times New Roman" w:eastAsia="宋体" w:cs="Times New Roman"/>
      <w:sz w:val="21"/>
      <w:szCs w:val="24"/>
      <w:lang w:val="en-US" w:eastAsia="zh-CN" w:bidi="ar-SA"/>
    </w:rPr>
  </w:style>
  <w:style w:type="paragraph" w:styleId="1023" w:customStyle="1">
    <w:name w:val="Normal_17_0"/>
    <w:uiPriority w:val="0"/>
    <w:qFormat/>
    <w:rPr>
      <w:rFonts w:hint="default" w:ascii="黑体" w:hAnsi="黑体" w:eastAsia="黑体" w:cs="黑体"/>
      <w:b/>
      <w:sz w:val="32"/>
      <w:szCs w:val="24"/>
      <w:lang w:val="en-US" w:eastAsia="zh-CN" w:bidi="ar-SA"/>
    </w:rPr>
  </w:style>
  <w:style w:type="paragraph" w:styleId="1024" w:customStyle="1">
    <w:name w:val="正文_10_0_0"/>
    <w:uiPriority w:val="0"/>
    <w:qFormat/>
    <w:pPr>
      <w:jc w:val="both"/>
      <w:widowControl w:val="off"/>
    </w:pPr>
    <w:rPr>
      <w:rFonts w:hint="default" w:ascii="Times New Roman" w:hAnsi="Times New Roman" w:eastAsia="宋体" w:cs="Times New Roman"/>
      <w:sz w:val="21"/>
      <w:szCs w:val="24"/>
      <w:lang w:val="en-US" w:eastAsia="zh-CN" w:bidi="ar-SA"/>
    </w:rPr>
  </w:style>
  <w:style w:type="paragraph" w:styleId="1025" w:customStyle="1">
    <w:name w:val="Normal_18_0"/>
    <w:uiPriority w:val="0"/>
    <w:qFormat/>
    <w:rPr>
      <w:rFonts w:hint="default" w:ascii="黑体" w:hAnsi="黑体" w:eastAsia="黑体" w:cs="黑体"/>
      <w:b/>
      <w:sz w:val="32"/>
      <w:szCs w:val="24"/>
      <w:lang w:val="en-US" w:eastAsia="zh-CN" w:bidi="ar-SA"/>
    </w:rPr>
  </w:style>
  <w:style w:type="paragraph" w:styleId="1026" w:customStyle="1">
    <w:name w:val="正文_12_0"/>
    <w:uiPriority w:val="0"/>
    <w:qFormat/>
    <w:pPr>
      <w:jc w:val="both"/>
      <w:widowControl w:val="off"/>
    </w:pPr>
    <w:rPr>
      <w:rFonts w:hint="default" w:ascii="Calibri" w:hAnsi="Calibri" w:eastAsia="宋体" w:cs="Times New Roman"/>
      <w:sz w:val="21"/>
      <w:szCs w:val="22"/>
      <w:lang w:val="en-US" w:eastAsia="zh-CN" w:bidi="ar-SA"/>
    </w:rPr>
  </w:style>
  <w:style w:type="paragraph" w:styleId="1027" w:customStyle="1">
    <w:name w:val="正文_9_1_0"/>
    <w:uiPriority w:val="0"/>
    <w:qFormat/>
    <w:pPr>
      <w:jc w:val="both"/>
      <w:widowControl w:val="off"/>
    </w:pPr>
    <w:rPr>
      <w:rFonts w:hint="default" w:ascii="Times New Roman" w:hAnsi="Times New Roman" w:eastAsia="宋体" w:cs="Times New Roman"/>
      <w:sz w:val="21"/>
      <w:szCs w:val="24"/>
      <w:lang w:val="en-US" w:eastAsia="zh-CN" w:bidi="ar-SA"/>
    </w:rPr>
  </w:style>
  <w:style w:type="paragraph" w:styleId="1028" w:customStyle="1">
    <w:name w:val="Normal_14_0_0"/>
    <w:uiPriority w:val="0"/>
    <w:qFormat/>
    <w:rPr>
      <w:rFonts w:hint="default" w:ascii="黑体" w:hAnsi="黑体" w:eastAsia="黑体" w:cs="Times New Roman"/>
      <w:b/>
      <w:sz w:val="32"/>
      <w:szCs w:val="24"/>
      <w:lang w:val="en-US" w:eastAsia="zh-CN" w:bidi="ar-SA"/>
    </w:rPr>
  </w:style>
  <w:style w:type="paragraph" w:styleId="1029" w:customStyle="1">
    <w:name w:val="正文_12_0_0"/>
    <w:uiPriority w:val="0"/>
    <w:qFormat/>
    <w:pPr>
      <w:jc w:val="both"/>
      <w:widowControl w:val="off"/>
    </w:pPr>
    <w:rPr>
      <w:rFonts w:hint="default" w:ascii="Times New Roman" w:hAnsi="Times New Roman" w:eastAsia="宋体" w:cs="Times New Roman"/>
      <w:sz w:val="21"/>
      <w:szCs w:val="24"/>
      <w:lang w:val="en-US" w:eastAsia="zh-CN" w:bidi="ar-SA"/>
    </w:rPr>
  </w:style>
  <w:style w:type="paragraph" w:styleId="1030" w:customStyle="1">
    <w:name w:val="正文_12_0_0_0"/>
    <w:uiPriority w:val="0"/>
    <w:qFormat/>
    <w:pPr>
      <w:jc w:val="both"/>
      <w:widowControl w:val="off"/>
    </w:pPr>
    <w:rPr>
      <w:rFonts w:hint="default" w:ascii="Times New Roman" w:hAnsi="Times New Roman" w:eastAsia="宋体" w:cs="Times New Roman"/>
      <w:sz w:val="21"/>
      <w:szCs w:val="24"/>
      <w:lang w:val="en-US" w:eastAsia="zh-CN" w:bidi="ar-SA"/>
    </w:rPr>
  </w:style>
  <w:style w:type="paragraph" w:styleId="1031" w:customStyle="1">
    <w:name w:val="正文_13_0"/>
    <w:uiPriority w:val="0"/>
    <w:qFormat/>
    <w:pPr>
      <w:jc w:val="both"/>
      <w:widowControl w:val="off"/>
    </w:pPr>
    <w:rPr>
      <w:rFonts w:hint="default" w:ascii="Calibri" w:hAnsi="Calibri" w:eastAsia="宋体" w:cs="Times New Roman"/>
      <w:sz w:val="21"/>
      <w:szCs w:val="22"/>
      <w:lang w:val="en-US" w:eastAsia="zh-CN" w:bidi="ar-SA"/>
    </w:rPr>
  </w:style>
  <w:style w:type="paragraph" w:styleId="1032" w:customStyle="1">
    <w:name w:val="正文_13_0_0"/>
    <w:uiPriority w:val="0"/>
    <w:qFormat/>
    <w:pPr>
      <w:jc w:val="both"/>
      <w:widowControl w:val="off"/>
    </w:pPr>
    <w:rPr>
      <w:rFonts w:hint="default" w:ascii="Times New Roman" w:hAnsi="Times New Roman" w:eastAsia="宋体" w:cs="Times New Roman"/>
      <w:sz w:val="21"/>
      <w:szCs w:val="24"/>
      <w:lang w:val="en-US" w:eastAsia="zh-CN" w:bidi="ar-SA"/>
    </w:rPr>
  </w:style>
  <w:style w:type="paragraph" w:styleId="1033" w:customStyle="1">
    <w:name w:val="正文_14_0"/>
    <w:uiPriority w:val="0"/>
    <w:qFormat/>
    <w:pPr>
      <w:jc w:val="both"/>
      <w:widowControl w:val="off"/>
    </w:pPr>
    <w:rPr>
      <w:rFonts w:hint="default" w:ascii="Calibri" w:hAnsi="Calibri" w:eastAsia="宋体" w:cs="Times New Roman"/>
      <w:sz w:val="21"/>
      <w:szCs w:val="22"/>
      <w:lang w:val="en-US" w:eastAsia="zh-CN" w:bidi="ar-SA"/>
    </w:rPr>
  </w:style>
  <w:style w:type="paragraph" w:styleId="1034" w:customStyle="1">
    <w:name w:val="正文_14_0_0"/>
    <w:uiPriority w:val="0"/>
    <w:qFormat/>
    <w:pPr>
      <w:jc w:val="both"/>
      <w:widowControl w:val="off"/>
    </w:pPr>
    <w:rPr>
      <w:rFonts w:hint="default" w:ascii="Times New Roman" w:hAnsi="Times New Roman" w:eastAsia="宋体" w:cs="Times New Roman"/>
      <w:sz w:val="21"/>
      <w:szCs w:val="24"/>
      <w:lang w:val="en-US" w:eastAsia="zh-CN" w:bidi="ar-SA"/>
    </w:rPr>
  </w:style>
  <w:style w:type="paragraph" w:styleId="1035" w:customStyle="1">
    <w:name w:val="Normal Indent_0"/>
    <w:basedOn w:val="813"/>
    <w:uiPriority w:val="0"/>
    <w:qFormat/>
    <w:pPr>
      <w:ind w:firstLine="420"/>
    </w:pPr>
    <w:rPr>
      <w:rFonts w:ascii="宋体" w:eastAsia="Times New Roman"/>
      <w:color w:val="000000"/>
      <w:sz w:val="24"/>
      <w:szCs w:val="20"/>
    </w:rPr>
  </w:style>
  <w:style w:type="paragraph" w:styleId="1036" w:customStyle="1">
    <w:name w:val="Heading 3_0"/>
    <w:basedOn w:val="813"/>
    <w:next w:val="813"/>
    <w:uiPriority w:val="0"/>
    <w:qFormat/>
    <w:pPr>
      <w:keepLines/>
      <w:keepNext/>
      <w:spacing w:before="260" w:after="260" w:line="413" w:lineRule="auto"/>
      <w:outlineLvl w:val="2"/>
    </w:pPr>
    <w:rPr>
      <w:rFonts w:ascii="Times New Roman" w:hAnsi="Times New Roman" w:eastAsia="Times New Roman"/>
      <w:szCs w:val="20"/>
    </w:rPr>
  </w:style>
  <w:style w:type="paragraph" w:styleId="1037" w:customStyle="1">
    <w:name w:val="正文_15_0"/>
    <w:uiPriority w:val="0"/>
    <w:qFormat/>
    <w:pPr>
      <w:jc w:val="both"/>
      <w:widowControl w:val="off"/>
    </w:pPr>
    <w:rPr>
      <w:rFonts w:hint="default" w:ascii="Calibri" w:hAnsi="Calibri" w:eastAsia="宋体" w:cs="Times New Roman"/>
      <w:sz w:val="21"/>
      <w:szCs w:val="22"/>
      <w:lang w:val="en-US" w:eastAsia="zh-CN" w:bidi="ar-SA"/>
    </w:rPr>
  </w:style>
  <w:style w:type="paragraph" w:styleId="1038" w:customStyle="1">
    <w:name w:val="正文2"/>
    <w:basedOn w:val="658"/>
    <w:uiPriority w:val="0"/>
    <w:qFormat/>
    <w:pPr>
      <w:ind w:firstLine="510"/>
      <w:spacing w:before="156" w:line="360" w:lineRule="auto"/>
    </w:pPr>
    <w:rPr>
      <w:sz w:val="24"/>
      <w:szCs w:val="20"/>
    </w:rPr>
  </w:style>
  <w:style w:type="paragraph" w:styleId="1039" w:customStyle="1">
    <w:name w:val="Default"/>
    <w:uiPriority w:val="0"/>
    <w:qFormat/>
    <w:pPr>
      <w:widowControl w:val="off"/>
    </w:pPr>
    <w:rPr>
      <w:rFonts w:hint="default" w:ascii="宋体" w:hAnsi="Times New Roman" w:eastAsia="宋体" w:cs="宋体"/>
      <w:color w:val="000000"/>
      <w:sz w:val="24"/>
      <w:szCs w:val="24"/>
      <w:lang w:val="en-US" w:eastAsia="zh-CN" w:bidi="ar-SA"/>
    </w:rPr>
  </w:style>
  <w:style w:type="paragraph" w:styleId="1040" w:customStyle="1">
    <w:name w:val="正文_0_2_0"/>
    <w:uiPriority w:val="0"/>
    <w:qFormat/>
    <w:pPr>
      <w:jc w:val="both"/>
      <w:widowControl w:val="off"/>
    </w:pPr>
    <w:rPr>
      <w:rFonts w:hint="default" w:ascii="Times New Roman" w:hAnsi="Times New Roman" w:eastAsia="宋体" w:cs="Times New Roman"/>
      <w:szCs w:val="24"/>
      <w:lang w:val="en-US" w:eastAsia="zh-CN" w:bidi="ar-SA"/>
    </w:rPr>
  </w:style>
  <w:style w:type="paragraph" w:styleId="1041" w:customStyle="1">
    <w:name w:val="Normal_19_1_0"/>
    <w:next w:val="1042"/>
    <w:uiPriority w:val="0"/>
    <w:qFormat/>
    <w:pPr>
      <w:jc w:val="both"/>
      <w:widowControl w:val="off"/>
    </w:pPr>
    <w:rPr>
      <w:rFonts w:hint="default" w:ascii="Calibri" w:hAnsi="Calibri" w:eastAsia="宋体" w:cs="Times New Roman"/>
      <w:szCs w:val="24"/>
      <w:lang w:val="en-US" w:eastAsia="zh-CN" w:bidi="ar-SA"/>
    </w:rPr>
  </w:style>
  <w:style w:type="paragraph" w:styleId="1042" w:customStyle="1">
    <w:name w:val="正文_16_0"/>
    <w:basedOn w:val="1003"/>
    <w:next w:val="1001"/>
    <w:uiPriority w:val="0"/>
    <w:qFormat/>
    <w:rPr>
      <w:rFonts w:ascii="Times New Roman" w:hAnsi="Times New Roman"/>
    </w:rPr>
  </w:style>
  <w:style w:type="paragraph" w:styleId="1043" w:customStyle="1">
    <w:name w:val="Normal_19_0"/>
    <w:basedOn w:val="670"/>
    <w:next w:val="658"/>
    <w:uiPriority w:val="0"/>
    <w:qFormat/>
    <w:rPr>
      <w:szCs w:val="24"/>
    </w:rPr>
  </w:style>
  <w:style w:type="paragraph" w:styleId="1044" w:customStyle="1">
    <w:name w:val="Body Text First Indent_1_0"/>
    <w:basedOn w:val="1043"/>
    <w:uiPriority w:val="0"/>
    <w:qFormat/>
    <w:pPr>
      <w:ind w:firstLine="100"/>
      <w:spacing w:after="120"/>
    </w:pPr>
  </w:style>
  <w:style w:type="paragraph" w:styleId="1045" w:customStyle="1">
    <w:name w:val="Body Text_0"/>
    <w:basedOn w:val="1043"/>
    <w:uiPriority w:val="0"/>
    <w:qFormat/>
    <w:pPr>
      <w:spacing w:line="60" w:lineRule="auto"/>
    </w:pPr>
    <w:rPr>
      <w:rFonts w:ascii="FangSong_GB2312" w:eastAsia="FangSong_GB2312"/>
      <w:sz w:val="32"/>
    </w:rPr>
  </w:style>
  <w:style w:type="paragraph" w:styleId="1046" w:customStyle="1">
    <w:name w:val="Normal_19_1"/>
    <w:next w:val="837"/>
    <w:uiPriority w:val="0"/>
    <w:qFormat/>
    <w:pPr>
      <w:jc w:val="both"/>
      <w:widowControl w:val="off"/>
    </w:pPr>
    <w:rPr>
      <w:rFonts w:hint="default" w:ascii="Calibri" w:hAnsi="Calibri" w:eastAsia="宋体" w:cs="Times New Roman"/>
      <w:szCs w:val="24"/>
      <w:lang w:val="en-US" w:eastAsia="zh-CN" w:bidi="ar-SA"/>
    </w:rPr>
  </w:style>
  <w:style w:type="paragraph" w:styleId="1047" w:customStyle="1">
    <w:name w:val="正文_6_0_0"/>
    <w:uiPriority w:val="0"/>
    <w:qFormat/>
    <w:pPr>
      <w:jc w:val="both"/>
      <w:widowControl w:val="off"/>
    </w:pPr>
    <w:rPr>
      <w:rFonts w:hint="default" w:ascii="Calibri" w:hAnsi="Calibri" w:eastAsia="宋体" w:cs="Times New Roman"/>
      <w:lang w:val="en-US" w:eastAsia="zh-CN" w:bidi="ar-SA"/>
    </w:rPr>
  </w:style>
  <w:style w:type="paragraph" w:styleId="1048" w:customStyle="1">
    <w:name w:val="正文_7_1"/>
    <w:uiPriority w:val="0"/>
    <w:qFormat/>
    <w:pPr>
      <w:jc w:val="both"/>
      <w:widowControl w:val="off"/>
    </w:pPr>
    <w:rPr>
      <w:rFonts w:hint="default" w:ascii="Calibri" w:hAnsi="Calibri" w:eastAsia="宋体" w:cs="Times New Roman"/>
      <w:lang w:val="en-US" w:eastAsia="zh-CN" w:bidi="ar-SA"/>
    </w:rPr>
  </w:style>
  <w:style w:type="paragraph" w:styleId="1049" w:customStyle="1">
    <w:name w:val="正文1_1"/>
    <w:basedOn w:val="997"/>
    <w:uiPriority w:val="0"/>
    <w:qFormat/>
    <w:pPr>
      <w:jc w:val="both"/>
      <w:widowControl w:val="off"/>
    </w:pPr>
    <w:rPr>
      <w:sz w:val="20"/>
      <w:szCs w:val="20"/>
    </w:rPr>
  </w:style>
  <w:style w:type="paragraph" w:styleId="1050" w:customStyle="1">
    <w:name w:val="Normal_8_0_0"/>
    <w:uiPriority w:val="0"/>
    <w:qFormat/>
    <w:rPr>
      <w:rFonts w:hint="default" w:ascii="Times New Roman" w:hAnsi="Times New Roman" w:eastAsia="Times New Roman" w:cs="Times New Roman"/>
      <w:sz w:val="24"/>
      <w:szCs w:val="24"/>
      <w:lang w:val="en-US" w:eastAsia="zh-CN" w:bidi="ar-SA"/>
    </w:rPr>
  </w:style>
  <w:style w:type="paragraph" w:styleId="1051" w:customStyle="1">
    <w:name w:val="Normal_8_0_0_0"/>
    <w:uiPriority w:val="0"/>
    <w:qFormat/>
    <w:pPr>
      <w:jc w:val="both"/>
      <w:widowControl w:val="off"/>
    </w:pPr>
    <w:rPr>
      <w:rFonts w:hint="default" w:ascii="Calibri" w:hAnsi="Calibri" w:eastAsia="宋体" w:cs="Times New Roman"/>
      <w:lang w:val="en-US" w:eastAsia="zh-CN" w:bidi="ar-SA"/>
    </w:rPr>
  </w:style>
  <w:style w:type="paragraph" w:styleId="1052" w:customStyle="1">
    <w:name w:val="Normal_16_1"/>
    <w:uiPriority w:val="0"/>
    <w:qFormat/>
    <w:rPr>
      <w:rFonts w:hint="default" w:ascii="黑体" w:hAnsi="黑体" w:eastAsia="黑体" w:cs="Times New Roman"/>
      <w:b/>
      <w:sz w:val="32"/>
      <w:szCs w:val="24"/>
      <w:lang w:val="en-US" w:eastAsia="zh-CN" w:bidi="ar-SA"/>
    </w:rPr>
  </w:style>
  <w:style w:type="paragraph" w:styleId="1053" w:customStyle="1">
    <w:name w:val="Normal_19_0_1"/>
    <w:uiPriority w:val="0"/>
    <w:qFormat/>
    <w:rPr>
      <w:rFonts w:hint="default" w:ascii="Tahoma" w:hAnsi="Tahoma" w:eastAsia="微软雅黑" w:cs="Times New Roman"/>
      <w:lang w:val="en-US" w:eastAsia="zh-CN" w:bidi="ar-SA"/>
    </w:rPr>
  </w:style>
  <w:style w:type="paragraph" w:styleId="1054" w:customStyle="1">
    <w:name w:val="Normal_16_0_0"/>
    <w:uiPriority w:val="0"/>
    <w:qFormat/>
    <w:pPr>
      <w:jc w:val="both"/>
      <w:widowControl w:val="off"/>
    </w:pPr>
    <w:rPr>
      <w:rFonts w:hint="default" w:ascii="Calibri" w:hAnsi="Calibri" w:eastAsia="宋体" w:cs="Times New Roman"/>
      <w:lang w:val="en-US" w:eastAsia="zh-CN" w:bidi="ar-SA"/>
    </w:rPr>
  </w:style>
  <w:style w:type="paragraph" w:styleId="1055" w:customStyle="1">
    <w:name w:val="Normal_22_0"/>
    <w:uiPriority w:val="0"/>
    <w:qFormat/>
    <w:pPr>
      <w:jc w:val="both"/>
      <w:widowControl w:val="off"/>
    </w:pPr>
    <w:rPr>
      <w:rFonts w:hint="default" w:ascii="Calibri" w:hAnsi="Calibri" w:eastAsia="宋体" w:cs="Times New Roman"/>
      <w:szCs w:val="24"/>
      <w:lang w:val="en-US" w:eastAsia="zh-CN" w:bidi="ar-SA"/>
    </w:rPr>
  </w:style>
  <w:style w:type="paragraph" w:styleId="1056" w:customStyle="1">
    <w:name w:val="Normal_17_0_0"/>
    <w:uiPriority w:val="0"/>
    <w:qFormat/>
    <w:rPr>
      <w:rFonts w:hint="default" w:ascii="黑体" w:hAnsi="黑体" w:eastAsia="黑体" w:cs="Times New Roman"/>
      <w:b/>
      <w:sz w:val="32"/>
      <w:szCs w:val="24"/>
      <w:lang w:val="en-US" w:eastAsia="zh-CN" w:bidi="ar-SA"/>
    </w:rPr>
  </w:style>
  <w:style w:type="paragraph" w:styleId="1057" w:customStyle="1">
    <w:name w:val="Normal_19_0_1_0"/>
    <w:uiPriority w:val="0"/>
    <w:qFormat/>
    <w:rPr>
      <w:rFonts w:hint="default" w:ascii="Tahoma" w:hAnsi="Tahoma" w:eastAsia="微软雅黑" w:cs="Times New Roman"/>
      <w:lang w:val="en-US" w:eastAsia="zh-CN" w:bidi="ar-SA"/>
    </w:rPr>
  </w:style>
  <w:style w:type="paragraph" w:styleId="1058" w:customStyle="1">
    <w:name w:val="Normal_19_3"/>
    <w:next w:val="1059"/>
    <w:uiPriority w:val="0"/>
    <w:qFormat/>
    <w:pPr>
      <w:jc w:val="both"/>
      <w:widowControl w:val="off"/>
    </w:pPr>
    <w:rPr>
      <w:rFonts w:hint="default" w:ascii="Calibri" w:hAnsi="Calibri" w:eastAsia="Times New Roman" w:cs="Times New Roman"/>
      <w:szCs w:val="24"/>
      <w:lang w:val="en-US" w:eastAsia="zh-CN" w:bidi="ar-SA"/>
    </w:rPr>
  </w:style>
  <w:style w:type="paragraph" w:styleId="1059" w:customStyle="1">
    <w:name w:val="正文_17_0"/>
    <w:uiPriority w:val="0"/>
    <w:qFormat/>
    <w:pPr>
      <w:jc w:val="both"/>
      <w:widowControl w:val="off"/>
    </w:pPr>
    <w:rPr>
      <w:rFonts w:hint="default" w:ascii="Calibri" w:hAnsi="Calibri" w:eastAsia="宋体" w:cs="Times New Roman"/>
      <w:sz w:val="21"/>
      <w:szCs w:val="22"/>
      <w:lang w:val="en-US" w:eastAsia="zh-CN" w:bidi="ar-SA"/>
    </w:rPr>
  </w:style>
  <w:style w:type="paragraph" w:styleId="1060" w:customStyle="1">
    <w:name w:val="Normal_22_0_0"/>
    <w:uiPriority w:val="0"/>
    <w:qFormat/>
    <w:pPr>
      <w:jc w:val="both"/>
      <w:widowControl w:val="off"/>
    </w:pPr>
    <w:rPr>
      <w:rFonts w:hint="default" w:ascii="Calibri" w:hAnsi="Calibri" w:eastAsia="宋体" w:cs="Times New Roman"/>
      <w:szCs w:val="24"/>
      <w:lang w:val="en-US" w:eastAsia="zh-CN" w:bidi="ar-SA"/>
    </w:rPr>
  </w:style>
  <w:style w:type="character" w:styleId="1061" w:customStyle="1">
    <w:name w:val="custom-tag-placeholder-class"/>
    <w:uiPriority w:val="0"/>
    <w:qFormat/>
  </w:style>
  <w:style w:type="paragraph" w:styleId="1062" w:customStyle="1">
    <w:name w:val="Normal_19_0_0"/>
    <w:basedOn w:val="813"/>
    <w:next w:val="1063"/>
    <w:uiPriority w:val="0"/>
    <w:qFormat/>
    <w:rPr>
      <w:rFonts w:ascii="Calibri" w:hAnsi="Calibri" w:eastAsia="Times New Roman"/>
      <w:sz w:val="24"/>
    </w:rPr>
  </w:style>
  <w:style w:type="paragraph" w:styleId="1063" w:customStyle="1">
    <w:name w:val="Body Text First Indent_1_0_0"/>
    <w:basedOn w:val="1062"/>
    <w:uiPriority w:val="0"/>
    <w:qFormat/>
    <w:pPr>
      <w:ind w:firstLine="100"/>
      <w:spacing w:after="120"/>
    </w:pPr>
  </w:style>
  <w:style w:type="paragraph" w:styleId="1064" w:customStyle="1">
    <w:name w:val="正文首行缩进1"/>
    <w:basedOn w:val="1065"/>
    <w:uiPriority w:val="0"/>
    <w:qFormat/>
    <w:pPr>
      <w:ind w:firstLine="100"/>
      <w:spacing w:after="120" w:line="240" w:lineRule="auto"/>
    </w:pPr>
    <w:rPr>
      <w:rFonts w:ascii="Times New Roman" w:hAnsi="Times New Roman" w:eastAsia="宋体"/>
      <w:sz w:val="21"/>
    </w:rPr>
  </w:style>
  <w:style w:type="paragraph" w:styleId="1065" w:customStyle="1">
    <w:name w:val="正文文本1"/>
    <w:basedOn w:val="658"/>
    <w:uiPriority w:val="0"/>
    <w:qFormat/>
    <w:pPr>
      <w:spacing w:line="60" w:lineRule="auto"/>
    </w:pPr>
    <w:rPr>
      <w:rFonts w:ascii="FangSong_GB2312" w:eastAsia="FangSong_GB2312"/>
      <w:sz w:val="32"/>
    </w:rPr>
  </w:style>
  <w:style w:type="paragraph" w:styleId="1066" w:customStyle="1">
    <w:name w:val="正文_2_0"/>
    <w:uiPriority w:val="0"/>
    <w:qFormat/>
    <w:pPr>
      <w:jc w:val="both"/>
      <w:widowControl w:val="off"/>
    </w:pPr>
    <w:rPr>
      <w:rFonts w:hint="default" w:ascii="Calibri" w:hAnsi="Calibri" w:eastAsia="宋体" w:cs="Times New Roman"/>
      <w:sz w:val="21"/>
      <w:szCs w:val="22"/>
      <w:lang w:val="en-US" w:eastAsia="zh-CN" w:bidi="ar-SA"/>
    </w:rPr>
  </w:style>
  <w:style w:type="paragraph" w:styleId="1067" w:customStyle="1">
    <w:name w:val="List Paragraph_0"/>
    <w:basedOn w:val="977"/>
    <w:uiPriority w:val="0"/>
    <w:qFormat/>
    <w:pPr>
      <w:ind w:firstLine="420"/>
    </w:pPr>
  </w:style>
  <w:style w:type="paragraph" w:styleId="1068" w:customStyle="1">
    <w:name w:val="纯文本_1"/>
    <w:basedOn w:val="1066"/>
    <w:uiPriority w:val="0"/>
    <w:qFormat/>
    <w:rPr>
      <w:rFonts w:ascii="宋体" w:hAnsi="Times New Roman"/>
      <w:sz w:val="20"/>
      <w:szCs w:val="21"/>
    </w:rPr>
  </w:style>
  <w:style w:type="paragraph" w:styleId="1069" w:customStyle="1">
    <w:name w:val="正文_16_0_0"/>
    <w:next w:val="838"/>
    <w:uiPriority w:val="0"/>
    <w:qFormat/>
    <w:pPr>
      <w:jc w:val="both"/>
      <w:widowControl w:val="off"/>
    </w:pPr>
    <w:rPr>
      <w:rFonts w:hint="default" w:ascii="Calibri" w:hAnsi="Calibri" w:eastAsia="宋体" w:cs="Times New Roman"/>
      <w:sz w:val="21"/>
      <w:szCs w:val="22"/>
      <w:lang w:val="en-US" w:eastAsia="zh-CN" w:bidi="ar-SA"/>
    </w:rPr>
  </w:style>
  <w:style w:type="paragraph" w:styleId="1070" w:customStyle="1">
    <w:name w:val="正文_11_0"/>
    <w:basedOn w:val="838"/>
    <w:uiPriority w:val="0"/>
    <w:qFormat/>
    <w:rPr>
      <w:rFonts w:ascii="Calibri" w:hAnsi="Calibri"/>
      <w:szCs w:val="20"/>
    </w:rPr>
  </w:style>
  <w:style w:type="paragraph" w:styleId="1071" w:customStyle="1">
    <w:name w:val="Normal_19_0_0_0"/>
    <w:basedOn w:val="670"/>
    <w:uiPriority w:val="0"/>
    <w:qFormat/>
    <w:rPr>
      <w:rFonts w:cs="黑体"/>
      <w:szCs w:val="24"/>
    </w:rPr>
  </w:style>
  <w:style w:type="paragraph" w:styleId="1072" w:customStyle="1">
    <w:name w:val="无间隔11"/>
    <w:basedOn w:val="983"/>
    <w:uiPriority w:val="0"/>
    <w:qFormat/>
    <w:rPr>
      <w:rFonts w:ascii="Calibri" w:hAnsi="Calibri" w:cs="Calibri"/>
    </w:rPr>
  </w:style>
  <w:style w:type="paragraph" w:styleId="1073" w:customStyle="1">
    <w:name w:val="标题 31"/>
    <w:basedOn w:val="983"/>
    <w:next w:val="983"/>
    <w:uiPriority w:val="0"/>
    <w:qFormat/>
    <w:pPr>
      <w:keepLines/>
      <w:keepNext/>
      <w:spacing w:before="260" w:after="260" w:line="413" w:lineRule="auto"/>
      <w:outlineLvl w:val="2"/>
    </w:pPr>
    <w:rPr>
      <w:b/>
      <w:sz w:val="32"/>
      <w:szCs w:val="20"/>
    </w:rPr>
  </w:style>
  <w:style w:type="character" w:styleId="1074" w:customStyle="1">
    <w:name w:val="标题 2 Char_0"/>
    <w:link w:val="1075"/>
    <w:uiPriority w:val="0"/>
    <w:qFormat/>
    <w:rPr>
      <w:rFonts w:ascii="Arial" w:hAnsi="Arial" w:eastAsia="黑体"/>
      <w:b/>
      <w:sz w:val="32"/>
      <w:szCs w:val="22"/>
    </w:rPr>
  </w:style>
  <w:style w:type="paragraph" w:styleId="1075" w:customStyle="1">
    <w:name w:val="标题 21"/>
    <w:basedOn w:val="671"/>
    <w:next w:val="671"/>
    <w:link w:val="1074"/>
    <w:uiPriority w:val="0"/>
    <w:unhideWhenUsed/>
    <w:qFormat/>
    <w:pPr>
      <w:keepLines/>
      <w:keepNext/>
      <w:spacing w:before="260" w:after="260" w:line="413" w:lineRule="auto"/>
      <w:outlineLvl w:val="1"/>
    </w:pPr>
    <w:rPr>
      <w:rFonts w:ascii="Arial" w:hAnsi="Arial"/>
      <w:szCs w:val="22"/>
    </w:rPr>
  </w:style>
  <w:style w:type="paragraph" w:styleId="1076" w:customStyle="1">
    <w:name w:val="Normal_19_1_0_0"/>
    <w:next w:val="1077"/>
    <w:uiPriority w:val="0"/>
    <w:qFormat/>
    <w:pPr>
      <w:jc w:val="both"/>
      <w:widowControl w:val="off"/>
    </w:pPr>
    <w:rPr>
      <w:rFonts w:hint="default" w:ascii="Calibri" w:hAnsi="Calibri" w:eastAsia="宋体" w:cs="Times New Roman"/>
      <w:sz w:val="21"/>
      <w:szCs w:val="24"/>
      <w:lang w:val="en-US" w:eastAsia="zh-CN" w:bidi="ar-SA"/>
    </w:rPr>
  </w:style>
  <w:style w:type="paragraph" w:styleId="1077" w:customStyle="1">
    <w:name w:val="正文_16_0_1"/>
    <w:uiPriority w:val="0"/>
    <w:qFormat/>
    <w:pPr>
      <w:jc w:val="both"/>
      <w:widowControl w:val="off"/>
    </w:pPr>
    <w:rPr>
      <w:rFonts w:hint="default" w:ascii="Times New Roman" w:hAnsi="Times New Roman" w:eastAsia="宋体" w:cs="Times New Roman"/>
      <w:sz w:val="21"/>
      <w:szCs w:val="22"/>
      <w:lang w:val="en-US" w:eastAsia="zh-CN" w:bidi="ar-SA"/>
    </w:rPr>
  </w:style>
  <w:style w:type="paragraph" w:styleId="1078" w:customStyle="1">
    <w:name w:val="正文1_0_0"/>
    <w:basedOn w:val="671"/>
    <w:uiPriority w:val="0"/>
    <w:qFormat/>
    <w:pPr>
      <w:ind w:left="357" w:firstLine="420"/>
      <w:spacing w:line="360" w:lineRule="auto"/>
    </w:pPr>
    <w:rPr>
      <w:rFonts w:eastAsia="Times New Roman" w:cs="Arial"/>
    </w:rPr>
  </w:style>
  <w:style w:type="paragraph" w:styleId="1079" w:customStyle="1">
    <w:name w:val="普通正文"/>
    <w:basedOn w:val="658"/>
    <w:uiPriority w:val="0"/>
    <w:qFormat/>
    <w:pPr>
      <w:ind w:firstLine="480"/>
      <w:jc w:val="left"/>
      <w:spacing w:before="120" w:after="120" w:line="360" w:lineRule="auto"/>
    </w:pPr>
    <w:rPr>
      <w:rFonts w:ascii="Arial" w:hAnsi="Arial"/>
      <w:sz w:val="24"/>
      <w:szCs w:val="24"/>
    </w:rPr>
  </w:style>
  <w:style w:type="paragraph" w:styleId="1080" w:customStyle="1">
    <w:name w:val="正文空2字"/>
    <w:basedOn w:val="1081"/>
    <w:uiPriority w:val="99"/>
    <w:qFormat/>
    <w:pPr>
      <w:ind w:firstLine="640"/>
      <w:spacing w:line="560" w:lineRule="exact"/>
      <w:widowControl w:val="off"/>
    </w:pPr>
    <w:rPr>
      <w:rFonts w:ascii="FangSong_GB2312" w:hAnsi="FangSong_GB2312" w:cs="FangSong_GB2312"/>
      <w:lang w:val="zh-TW"/>
    </w:rPr>
  </w:style>
  <w:style w:type="paragraph" w:styleId="1081" w:customStyle="1">
    <w:name w:val="左对齐正文"/>
    <w:uiPriority w:val="99"/>
    <w:qFormat/>
    <w:rPr>
      <w:rFonts w:hint="default" w:ascii="Calibri" w:hAnsi="Calibri" w:eastAsia="FangSong_GB2312" w:cs="Calibri"/>
      <w:sz w:val="32"/>
      <w:szCs w:val="32"/>
      <w:lang w:val="en-US" w:eastAsia="zh-CN" w:bidi="ar-SA"/>
    </w:rPr>
  </w:style>
  <w:style w:type="paragraph" w:styleId="1082" w:customStyle="1">
    <w:name w:val="普通(网站)1"/>
    <w:basedOn w:val="658"/>
    <w:uiPriority w:val="0"/>
    <w:qFormat/>
    <w:rPr>
      <w:sz w:val="24"/>
    </w:rPr>
  </w:style>
  <w:style w:type="character" w:styleId="1083" w:customStyle="1">
    <w:name w:val="16"/>
    <w:uiPriority w:val="0"/>
    <w:qFormat/>
    <w:rPr>
      <w:rFonts w:ascii="Times New Roman" w:hAnsi="Times New Roman"/>
      <w:sz w:val="21"/>
      <w:szCs w:val="21"/>
      <w:lang w:val="en-US" w:eastAsia="zh-CN" w:bidi="ar-SA"/>
    </w:rPr>
  </w:style>
  <w:style w:type="paragraph" w:styleId="1084" w:customStyle="1">
    <w:name w:val="正文文本_0"/>
    <w:basedOn w:val="977"/>
    <w:next w:val="1085"/>
    <w:uiPriority w:val="0"/>
    <w:qFormat/>
    <w:pPr>
      <w:spacing w:line="60" w:lineRule="auto"/>
    </w:pPr>
    <w:rPr>
      <w:rFonts w:ascii="FangSong_GB2312" w:eastAsia="FangSong_GB2312"/>
      <w:sz w:val="32"/>
    </w:rPr>
  </w:style>
  <w:style w:type="paragraph" w:styleId="1085" w:customStyle="1">
    <w:name w:val="正文缩进_1"/>
    <w:basedOn w:val="977"/>
    <w:next w:val="977"/>
    <w:uiPriority w:val="0"/>
    <w:qFormat/>
    <w:pPr>
      <w:ind w:firstLine="420"/>
    </w:pPr>
    <w:rPr>
      <w:rFonts w:ascii="宋体"/>
      <w:color w:val="000000"/>
      <w:sz w:val="24"/>
      <w:szCs w:val="20"/>
    </w:rPr>
  </w:style>
  <w:style w:type="paragraph" w:styleId="1086" w:customStyle="1">
    <w:name w:val="Table Paragraph"/>
    <w:basedOn w:val="813"/>
    <w:uiPriority w:val="1"/>
    <w:qFormat/>
    <w:rPr>
      <w:rFonts w:ascii="宋体" w:hAnsi="宋体" w:cs="宋体"/>
      <w:sz w:val="22"/>
      <w:lang w:val="zh-CN" w:bidi="zh-CN"/>
    </w:rPr>
  </w:style>
  <w:style w:type="paragraph" w:styleId="1087" w:customStyle="1">
    <w:name w:val="Normal_19_2"/>
    <w:basedOn w:val="1088"/>
    <w:uiPriority w:val="0"/>
    <w:qFormat/>
    <w:rPr>
      <w:rFonts w:ascii="Times New Roman" w:hAnsi="Times New Roman"/>
      <w:szCs w:val="21"/>
    </w:rPr>
  </w:style>
  <w:style w:type="paragraph" w:styleId="1088" w:customStyle="1">
    <w:name w:val="正文_3_0"/>
    <w:uiPriority w:val="0"/>
    <w:qFormat/>
    <w:pPr>
      <w:jc w:val="both"/>
      <w:widowControl w:val="off"/>
    </w:pPr>
    <w:rPr>
      <w:rFonts w:hint="default" w:ascii="Calibri" w:hAnsi="Calibri" w:eastAsia="宋体" w:cs="Times New Roman"/>
      <w:sz w:val="21"/>
      <w:szCs w:val="22"/>
      <w:lang w:val="en-US" w:eastAsia="zh-CN" w:bidi="ar-SA"/>
    </w:rPr>
  </w:style>
  <w:style w:type="paragraph" w:styleId="1089" w:customStyle="1">
    <w:name w:val="正文文本2"/>
    <w:basedOn w:val="836"/>
    <w:uiPriority w:val="0"/>
    <w:qFormat/>
    <w:pPr>
      <w:spacing w:line="60" w:lineRule="auto"/>
    </w:pPr>
    <w:rPr>
      <w:rFonts w:ascii="FangSong_GB2312" w:eastAsia="FangSong_GB2312"/>
      <w:sz w:val="32"/>
      <w:szCs w:val="22"/>
    </w:rPr>
  </w:style>
  <w:style w:type="paragraph" w:styleId="1090" w:customStyle="1">
    <w:name w:val="正文1_0"/>
    <w:basedOn w:val="1066"/>
    <w:uiPriority w:val="0"/>
    <w:qFormat/>
    <w:pPr>
      <w:ind w:left="357" w:firstLine="420"/>
      <w:jc w:val="left"/>
      <w:spacing w:line="360" w:lineRule="auto"/>
      <w:widowControl/>
    </w:pPr>
    <w:rPr>
      <w:rFonts w:cs="Arial"/>
      <w:szCs w:val="20"/>
    </w:rPr>
  </w:style>
  <w:style w:type="paragraph" w:styleId="1091" w:customStyle="1">
    <w:name w:val="Normal_19_2_0"/>
    <w:basedOn w:val="1092"/>
    <w:uiPriority w:val="0"/>
    <w:qFormat/>
    <w:rPr>
      <w:rFonts w:ascii="Times New Roman" w:hAnsi="Times New Roman"/>
      <w:szCs w:val="21"/>
    </w:rPr>
  </w:style>
  <w:style w:type="paragraph" w:styleId="1092" w:customStyle="1">
    <w:name w:val="正文_3_1"/>
    <w:uiPriority w:val="0"/>
    <w:qFormat/>
    <w:pPr>
      <w:jc w:val="both"/>
      <w:widowControl w:val="off"/>
    </w:pPr>
    <w:rPr>
      <w:rFonts w:hint="default" w:ascii="Calibri" w:hAnsi="Calibri" w:eastAsia="宋体" w:cs="Times New Roman"/>
      <w:sz w:val="21"/>
      <w:szCs w:val="22"/>
      <w:lang w:val="en-US" w:eastAsia="zh-CN" w:bidi="ar-SA"/>
    </w:rPr>
  </w:style>
  <w:style w:type="paragraph" w:styleId="1093" w:customStyle="1">
    <w:name w:val="正文缩进1"/>
    <w:basedOn w:val="658"/>
    <w:uiPriority w:val="0"/>
    <w:qFormat/>
    <w:pPr>
      <w:ind w:firstLine="420"/>
      <w:jc w:val="left"/>
    </w:pPr>
    <w:rPr>
      <w:rFonts w:ascii="宋体"/>
      <w:sz w:val="24"/>
    </w:rPr>
  </w:style>
  <w:style w:type="paragraph" w:styleId="1094" w:customStyle="1">
    <w:name w:val="纯文本1"/>
    <w:basedOn w:val="837"/>
    <w:uiPriority w:val="0"/>
    <w:qFormat/>
    <w:rPr>
      <w:rFonts w:ascii="宋体" w:hAnsi="Courier New"/>
    </w:rPr>
  </w:style>
  <w:style w:type="paragraph" w:styleId="1095" w:customStyle="1">
    <w:name w:val="Normal_21_0"/>
    <w:next w:val="1096"/>
    <w:uiPriority w:val="0"/>
    <w:qFormat/>
    <w:pPr>
      <w:jc w:val="both"/>
      <w:widowControl w:val="off"/>
    </w:pPr>
    <w:rPr>
      <w:rFonts w:hint="default" w:ascii="Times New Roman" w:hAnsi="Times New Roman" w:eastAsia="宋体" w:cs="Times New Roman"/>
      <w:sz w:val="21"/>
      <w:szCs w:val="24"/>
      <w:lang w:val="en-US" w:eastAsia="zh-CN" w:bidi="ar-SA"/>
    </w:rPr>
  </w:style>
  <w:style w:type="paragraph" w:styleId="1096" w:customStyle="1">
    <w:name w:val="Heading 1_0"/>
    <w:basedOn w:val="1095"/>
    <w:next w:val="1095"/>
    <w:uiPriority w:val="0"/>
    <w:qFormat/>
    <w:pPr>
      <w:jc w:val="center"/>
      <w:keepLines/>
      <w:keepNext/>
      <w:spacing w:before="240" w:after="120" w:line="300" w:lineRule="auto"/>
      <w:outlineLvl w:val="0"/>
    </w:pPr>
    <w:rPr>
      <w:rFonts w:ascii="宋体"/>
      <w:b/>
      <w:sz w:val="32"/>
      <w:szCs w:val="20"/>
    </w:rPr>
  </w:style>
  <w:style w:type="paragraph" w:styleId="1097" w:customStyle="1">
    <w:name w:val="正文_12_0_0_0_0"/>
    <w:uiPriority w:val="0"/>
    <w:qFormat/>
    <w:pPr>
      <w:jc w:val="both"/>
      <w:widowControl w:val="off"/>
    </w:pPr>
    <w:rPr>
      <w:rFonts w:hint="default" w:ascii="Times New Roman" w:hAnsi="Times New Roman" w:eastAsia="宋体" w:cs="Times New Roman"/>
      <w:sz w:val="21"/>
      <w:szCs w:val="24"/>
      <w:lang w:val="en-US" w:eastAsia="zh-CN" w:bidi="ar-SA"/>
    </w:rPr>
  </w:style>
  <w:style w:type="character" w:styleId="1098" w:customStyle="1">
    <w:name w:val="正文文本 字符"/>
    <w:uiPriority w:val="0"/>
    <w:qFormat/>
    <w:rPr>
      <w:rFonts w:ascii="KaiTi_GB2312" w:hAnsi="Arial" w:eastAsia="KaiTi_GB2312" w:cs="Times New Roman"/>
      <w:sz w:val="28"/>
      <w:szCs w:val="28"/>
    </w:rPr>
  </w:style>
  <w:style w:type="character" w:styleId="1099" w:customStyle="1">
    <w:name w:val="正文文本缩进 字符"/>
    <w:uiPriority w:val="0"/>
    <w:qFormat/>
    <w:rPr>
      <w:rFonts w:ascii="KaiTi_GB2312" w:hAnsi="Times New Roman" w:eastAsia="KaiTi_GB2312" w:cs="Times New Roman"/>
      <w:sz w:val="32"/>
      <w:szCs w:val="32"/>
    </w:rPr>
  </w:style>
  <w:style w:type="character" w:styleId="1100" w:customStyle="1">
    <w:name w:val="正文文本 字符1"/>
    <w:uiPriority w:val="0"/>
    <w:qFormat/>
    <w:rPr>
      <w:rFonts w:ascii="Calibri" w:hAnsi="Calibri"/>
      <w:sz w:val="28"/>
      <w:szCs w:val="24"/>
    </w:rPr>
  </w:style>
  <w:style w:type="character" w:styleId="1101" w:customStyle="1">
    <w:name w:val="正文文本首行缩进 字符"/>
    <w:uiPriority w:val="0"/>
    <w:qFormat/>
    <w:rPr>
      <w:rFonts w:ascii="FangSong_GB2312" w:hAnsi="Calibri" w:eastAsia="FangSong_GB2312"/>
      <w:sz w:val="30"/>
      <w:szCs w:val="30"/>
    </w:rPr>
  </w:style>
  <w:style w:type="paragraph" w:styleId="1102" w:customStyle="1">
    <w:name w:val="索引 41"/>
    <w:basedOn w:val="658"/>
    <w:next w:val="658"/>
    <w:uiPriority w:val="0"/>
    <w:semiHidden/>
    <w:qFormat/>
    <w:pPr>
      <w:ind w:left="1260"/>
    </w:pPr>
    <w:rPr>
      <w:rFonts w:eastAsia="Calibri" w:cs="宋体"/>
      <w:sz w:val="20"/>
      <w:szCs w:val="21"/>
      <w:lang w:val="zh-CN"/>
    </w:rPr>
  </w:style>
  <w:style w:type="character" w:styleId="1103" w:customStyle="1">
    <w:name w:val="font5 Char"/>
    <w:uiPriority w:val="0"/>
    <w:qFormat/>
    <w:rPr>
      <w:rFonts w:ascii="宋体" w:hAnsi="宋体" w:eastAsia="宋体"/>
      <w:sz w:val="28"/>
      <w:szCs w:val="28"/>
      <w:lang w:val="en-US" w:eastAsia="zh-CN" w:bidi="ar-SA"/>
    </w:rPr>
  </w:style>
  <w:style w:type="character" w:styleId="1104" w:customStyle="1">
    <w:name w:val="二级目录 Char"/>
    <w:link w:val="1105"/>
    <w:uiPriority w:val="0"/>
    <w:qFormat/>
    <w:rPr>
      <w:b/>
      <w:sz w:val="30"/>
      <w:szCs w:val="28"/>
    </w:rPr>
  </w:style>
  <w:style w:type="paragraph" w:styleId="1105" w:customStyle="1">
    <w:name w:val="二级目录"/>
    <w:next w:val="658"/>
    <w:link w:val="1104"/>
    <w:uiPriority w:val="0"/>
    <w:qFormat/>
    <w:pPr>
      <w:numPr>
        <w:ilvl w:val="0"/>
        <w:numId w:val="1"/>
      </w:numPr>
      <w:tabs>
        <w:tab w:val="left" w:pos="907" w:leader="none"/>
        <w:tab w:val="left" w:pos="1145" w:leader="none"/>
      </w:tabs>
      <w:outlineLvl w:val="1"/>
    </w:pPr>
    <w:rPr>
      <w:rFonts w:hint="default" w:ascii="Times New Roman" w:hAnsi="Times New Roman" w:eastAsia="宋体" w:cs="Times New Roman"/>
      <w:b/>
      <w:sz w:val="30"/>
      <w:szCs w:val="28"/>
      <w:lang w:val="en-US" w:eastAsia="zh-CN" w:bidi="ar-SA"/>
    </w:rPr>
  </w:style>
  <w:style w:type="character" w:styleId="1106" w:customStyle="1">
    <w:name w:val="列出段落 Char"/>
    <w:link w:val="1107"/>
    <w:uiPriority w:val="0"/>
    <w:qFormat/>
    <w:rPr>
      <w:rFonts w:ascii="Calibri" w:hAnsi="Calibri"/>
      <w:sz w:val="24"/>
      <w:szCs w:val="24"/>
      <w:lang w:eastAsia="en-US" w:bidi="en-US"/>
    </w:rPr>
  </w:style>
  <w:style w:type="paragraph" w:styleId="1107" w:customStyle="1">
    <w:name w:val="列出段落1"/>
    <w:basedOn w:val="658"/>
    <w:link w:val="1106"/>
    <w:uiPriority w:val="0"/>
    <w:qFormat/>
    <w:pPr>
      <w:contextualSpacing/>
      <w:ind w:left="720"/>
      <w:jc w:val="left"/>
      <w:widowControl/>
    </w:pPr>
    <w:rPr>
      <w:sz w:val="24"/>
      <w:szCs w:val="24"/>
      <w:lang w:eastAsia="en-US" w:bidi="en-US"/>
    </w:rPr>
  </w:style>
  <w:style w:type="paragraph" w:styleId="1108" w:customStyle="1">
    <w:name w:val="Body Text(ch)"/>
    <w:basedOn w:val="658"/>
    <w:uiPriority w:val="0"/>
    <w:qFormat/>
    <w:pPr>
      <w:spacing w:after="120"/>
    </w:pPr>
    <w:rPr>
      <w:rFonts w:ascii="宋体" w:hAnsi="Arial"/>
      <w:bCs/>
      <w:iCs/>
      <w:szCs w:val="24"/>
    </w:rPr>
  </w:style>
  <w:style w:type="paragraph" w:styleId="1109" w:customStyle="1">
    <w:name w:val="xl27"/>
    <w:basedOn w:val="658"/>
    <w:uiPriority w:val="0"/>
    <w:qFormat/>
    <w:pPr>
      <w:jc w:val="center"/>
      <w:spacing w:before="100" w:beforeAutospacing="1" w:after="100" w:afterAutospacing="1"/>
      <w:widowControl/>
      <w:pBdr>
        <w:left w:val="single" w:color="000000" w:sz="4" w:space="0"/>
        <w:bottom w:val="single" w:color="000000" w:sz="4" w:space="0"/>
        <w:right w:val="single" w:color="000000" w:sz="4" w:space="0"/>
      </w:pBdr>
    </w:pPr>
    <w:rPr>
      <w:rFonts w:ascii="宋体" w:hAnsi="宋体"/>
      <w:sz w:val="24"/>
      <w:szCs w:val="24"/>
    </w:rPr>
  </w:style>
  <w:style w:type="paragraph" w:styleId="1110" w:customStyle="1">
    <w:name w:val="xl26"/>
    <w:basedOn w:val="658"/>
    <w:uiPriority w:val="0"/>
    <w:qFormat/>
    <w:pPr>
      <w:jc w:val="left"/>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宋体" w:hAnsi="宋体"/>
      <w:sz w:val="24"/>
      <w:szCs w:val="24"/>
    </w:rPr>
  </w:style>
  <w:style w:type="paragraph" w:styleId="1111" w:customStyle="1">
    <w:name w:val="Char"/>
    <w:basedOn w:val="658"/>
    <w:uiPriority w:val="0"/>
    <w:qFormat/>
    <w:pPr>
      <w:ind w:firstLine="200"/>
      <w:tabs>
        <w:tab w:val="left" w:pos="360" w:leader="none"/>
      </w:tabs>
    </w:pPr>
    <w:rPr>
      <w:rFonts w:ascii="Times New Roman" w:hAnsi="Times New Roman"/>
      <w:sz w:val="28"/>
      <w:szCs w:val="30"/>
    </w:rPr>
  </w:style>
  <w:style w:type="paragraph" w:styleId="1112" w:customStyle="1">
    <w:name w:val="Char1"/>
    <w:basedOn w:val="749"/>
    <w:uiPriority w:val="0"/>
    <w:qFormat/>
    <w:rPr>
      <w:rFonts w:ascii="Tahoma" w:hAnsi="Tahoma"/>
      <w:sz w:val="24"/>
      <w:szCs w:val="24"/>
    </w:rPr>
  </w:style>
  <w:style w:type="paragraph" w:styleId="1113" w:customStyle="1">
    <w:name w:val="table_lines"/>
    <w:basedOn w:val="658"/>
    <w:uiPriority w:val="0"/>
    <w:qFormat/>
    <w:pPr>
      <w:jc w:val="left"/>
      <w:widowControl/>
    </w:pPr>
    <w:rPr>
      <w:rFonts w:ascii="Times New Roman" w:hAnsi="Times New Roman"/>
      <w:sz w:val="20"/>
      <w:szCs w:val="20"/>
      <w:lang w:val="de-DE" w:eastAsia="de-DE"/>
    </w:rPr>
  </w:style>
  <w:style w:type="paragraph" w:styleId="1114" w:customStyle="1">
    <w:name w:val="附录1"/>
    <w:uiPriority w:val="0"/>
    <w:qFormat/>
    <w:pPr>
      <w:spacing w:before="240" w:line="600" w:lineRule="atLeast"/>
      <w:tabs>
        <w:tab w:val="left" w:pos="907" w:leader="none"/>
      </w:tabs>
    </w:pPr>
    <w:rPr>
      <w:rFonts w:hint="default" w:ascii="Times New Roman" w:hAnsi="Times New Roman" w:eastAsia="宋体" w:cs="Times New Roman"/>
      <w:b/>
      <w:i/>
      <w:sz w:val="28"/>
      <w:lang w:val="en-US" w:eastAsia="zh-CN" w:bidi="ar-SA"/>
    </w:rPr>
  </w:style>
  <w:style w:type="paragraph" w:styleId="1115" w:customStyle="1">
    <w:name w:val="font7"/>
    <w:basedOn w:val="658"/>
    <w:uiPriority w:val="0"/>
    <w:qFormat/>
    <w:pPr>
      <w:jc w:val="left"/>
      <w:spacing w:before="100" w:beforeAutospacing="1" w:after="100" w:afterAutospacing="1"/>
      <w:widowControl/>
    </w:pPr>
    <w:rPr>
      <w:rFonts w:hint="eastAsia" w:ascii="宋体" w:hAnsi="宋体"/>
      <w:sz w:val="18"/>
      <w:szCs w:val="18"/>
    </w:rPr>
  </w:style>
  <w:style w:type="paragraph" w:styleId="1116" w:customStyle="1">
    <w:name w:val="Char Char Char Char"/>
    <w:basedOn w:val="749"/>
    <w:uiPriority w:val="0"/>
    <w:qFormat/>
    <w:pPr>
      <w:spacing w:line="360" w:lineRule="auto"/>
    </w:pPr>
    <w:rPr>
      <w:rFonts w:ascii="Tahoma" w:hAnsi="Tahoma"/>
      <w:sz w:val="24"/>
      <w:szCs w:val="24"/>
    </w:rPr>
  </w:style>
  <w:style w:type="paragraph" w:styleId="1117" w:customStyle="1">
    <w:name w:val="4"/>
    <w:basedOn w:val="658"/>
    <w:next w:val="784"/>
    <w:uiPriority w:val="0"/>
    <w:qFormat/>
    <w:pPr>
      <w:ind w:firstLine="420"/>
      <w:spacing w:line="360" w:lineRule="auto"/>
    </w:pPr>
    <w:rPr>
      <w:rFonts w:ascii="Times New Roman" w:hAnsi="Times New Roman"/>
      <w:color w:val="ff0000"/>
      <w:sz w:val="24"/>
      <w:szCs w:val="24"/>
    </w:rPr>
  </w:style>
  <w:style w:type="paragraph" w:styleId="1118" w:customStyle="1">
    <w:name w:val="普通 (Web)"/>
    <w:basedOn w:val="658"/>
    <w:uiPriority w:val="0"/>
    <w:qFormat/>
    <w:pPr>
      <w:jc w:val="left"/>
      <w:spacing w:before="100" w:beforeAutospacing="1" w:after="100" w:afterAutospacing="1"/>
      <w:widowControl/>
    </w:pPr>
    <w:rPr>
      <w:rFonts w:ascii="宋体" w:hAnsi="宋体"/>
      <w:sz w:val="24"/>
      <w:szCs w:val="24"/>
    </w:rPr>
  </w:style>
  <w:style w:type="paragraph" w:styleId="1119" w:customStyle="1">
    <w:name w:val="Char Char Char Char Char Char Char Char Char Char"/>
    <w:basedOn w:val="658"/>
    <w:uiPriority w:val="0"/>
    <w:qFormat/>
    <w:pPr>
      <w:spacing w:line="360" w:lineRule="auto"/>
    </w:pPr>
    <w:rPr>
      <w:rFonts w:ascii="Times New Roman" w:hAnsi="Times New Roman"/>
      <w:sz w:val="24"/>
      <w:szCs w:val="20"/>
    </w:rPr>
  </w:style>
  <w:style w:type="paragraph" w:styleId="1120" w:customStyle="1">
    <w:name w:val="样式1"/>
    <w:basedOn w:val="658"/>
    <w:uiPriority w:val="0"/>
    <w:qFormat/>
    <w:pPr>
      <w:numPr>
        <w:ilvl w:val="0"/>
        <w:numId w:val="2"/>
      </w:numPr>
      <w:tabs>
        <w:tab w:val="left" w:pos="709" w:leader="none"/>
      </w:tabs>
    </w:pPr>
    <w:rPr>
      <w:rFonts w:ascii="宋体" w:hAnsi="宋体"/>
      <w:szCs w:val="21"/>
    </w:rPr>
  </w:style>
  <w:style w:type="paragraph" w:styleId="1121" w:customStyle="1">
    <w:name w:val="font6"/>
    <w:basedOn w:val="658"/>
    <w:uiPriority w:val="0"/>
    <w:qFormat/>
    <w:pPr>
      <w:jc w:val="left"/>
      <w:spacing w:before="100" w:beforeAutospacing="1" w:after="100" w:afterAutospacing="1"/>
      <w:widowControl/>
    </w:pPr>
    <w:rPr>
      <w:rFonts w:hint="eastAsia" w:ascii="宋体" w:hAnsi="宋体"/>
      <w:sz w:val="28"/>
      <w:szCs w:val="28"/>
      <w:u w:val="single"/>
    </w:rPr>
  </w:style>
  <w:style w:type="paragraph" w:styleId="1122" w:customStyle="1">
    <w:name w:val="xl25"/>
    <w:basedOn w:val="658"/>
    <w:uiPriority w:val="0"/>
    <w:qFormat/>
    <w:pPr>
      <w:jc w:val="center"/>
      <w:spacing w:before="100" w:beforeAutospacing="1" w:after="100" w:afterAutospacing="1"/>
      <w:widowControl/>
    </w:pPr>
    <w:rPr>
      <w:rFonts w:ascii="Arial Unicode MS" w:hAnsi="Arial Unicode MS" w:eastAsia="Arial Unicode MS" w:cs="Arial Unicode MS"/>
      <w:sz w:val="24"/>
      <w:szCs w:val="24"/>
    </w:rPr>
  </w:style>
  <w:style w:type="paragraph" w:styleId="1123" w:customStyle="1">
    <w:name w:val="图标"/>
    <w:basedOn w:val="658"/>
    <w:next w:val="658"/>
    <w:uiPriority w:val="0"/>
    <w:qFormat/>
    <w:pPr>
      <w:ind w:left="840" w:hanging="420"/>
      <w:jc w:val="center"/>
      <w:spacing w:before="120" w:after="120" w:line="320" w:lineRule="atLeast"/>
      <w:tabs>
        <w:tab w:val="left" w:pos="567" w:leader="none"/>
        <w:tab w:val="left" w:pos="840" w:leader="none"/>
      </w:tabs>
    </w:pPr>
    <w:rPr>
      <w:rFonts w:ascii="Times New Roman" w:hAnsi="Times New Roman" w:eastAsia="FangSong_GB2312"/>
      <w:sz w:val="24"/>
      <w:szCs w:val="20"/>
    </w:rPr>
  </w:style>
  <w:style w:type="paragraph" w:styleId="1124" w:customStyle="1">
    <w:name w:val="标题3"/>
    <w:basedOn w:val="658"/>
    <w:next w:val="658"/>
    <w:uiPriority w:val="0"/>
    <w:qFormat/>
    <w:pPr>
      <w:ind w:firstLine="624"/>
      <w:spacing w:line="590" w:lineRule="atLeast"/>
    </w:pPr>
    <w:rPr>
      <w:rFonts w:ascii="方正黑体_GBK" w:hAnsi="Times New Roman" w:eastAsia="方正黑体_GBK"/>
      <w:sz w:val="32"/>
      <w:szCs w:val="32"/>
    </w:rPr>
  </w:style>
  <w:style w:type="paragraph" w:styleId="1125" w:customStyle="1">
    <w:name w:val="xl24"/>
    <w:basedOn w:val="658"/>
    <w:uiPriority w:val="0"/>
    <w:qFormat/>
    <w:pPr>
      <w:jc w:val="center"/>
      <w:spacing w:before="100" w:beforeAutospacing="1" w:after="100" w:afterAutospacing="1"/>
      <w:widowControl/>
      <w:pBdr>
        <w:left w:val="single" w:color="000000" w:sz="4" w:space="0"/>
        <w:bottom w:val="single" w:color="000000" w:sz="4" w:space="0"/>
        <w:right w:val="single" w:color="000000" w:sz="4" w:space="0"/>
      </w:pBdr>
    </w:pPr>
    <w:rPr>
      <w:rFonts w:ascii="宋体" w:hAnsi="宋体"/>
      <w:sz w:val="24"/>
      <w:szCs w:val="24"/>
    </w:rPr>
  </w:style>
  <w:style w:type="paragraph" w:styleId="1126" w:customStyle="1">
    <w:name w:val="xl29"/>
    <w:basedOn w:val="658"/>
    <w:uiPriority w:val="0"/>
    <w:qFormat/>
    <w:pPr>
      <w:jc w:val="left"/>
      <w:spacing w:before="100" w:beforeAutospacing="1" w:after="100" w:afterAutospacing="1"/>
      <w:widowControl/>
      <w:pBdr>
        <w:left w:val="single" w:color="000000" w:sz="4" w:space="0"/>
        <w:bottom w:val="single" w:color="000000" w:sz="4" w:space="0"/>
      </w:pBdr>
    </w:pPr>
    <w:rPr>
      <w:rFonts w:ascii="宋体" w:hAnsi="宋体"/>
      <w:sz w:val="24"/>
      <w:szCs w:val="24"/>
    </w:rPr>
  </w:style>
  <w:style w:type="paragraph" w:styleId="1127" w:customStyle="1">
    <w:name w:val="Char Char Char Char Char Char Char Char"/>
    <w:basedOn w:val="658"/>
    <w:uiPriority w:val="0"/>
    <w:qFormat/>
    <w:pPr>
      <w:jc w:val="left"/>
      <w:spacing w:after="160" w:line="240" w:lineRule="exact"/>
      <w:widowControl/>
    </w:pPr>
    <w:rPr>
      <w:rFonts w:ascii="Verdana" w:hAnsi="Verdana"/>
      <w:sz w:val="20"/>
      <w:szCs w:val="20"/>
      <w:lang w:eastAsia="en-US"/>
    </w:rPr>
  </w:style>
  <w:style w:type="paragraph" w:styleId="1128" w:customStyle="1">
    <w:name w:val="xl28"/>
    <w:basedOn w:val="658"/>
    <w:uiPriority w:val="0"/>
    <w:qFormat/>
    <w:pPr>
      <w:jc w:val="left"/>
      <w:spacing w:before="100" w:beforeAutospacing="1" w:after="100" w:afterAutospacing="1"/>
      <w:widowControl/>
      <w:pBdr>
        <w:top w:val="single" w:color="000000" w:sz="4" w:space="0"/>
        <w:left w:val="single" w:color="000000" w:sz="4" w:space="0"/>
        <w:bottom w:val="single" w:color="000000" w:sz="4" w:space="0"/>
      </w:pBdr>
    </w:pPr>
    <w:rPr>
      <w:rFonts w:ascii="宋体" w:hAnsi="宋体"/>
      <w:sz w:val="24"/>
      <w:szCs w:val="24"/>
    </w:rPr>
  </w:style>
  <w:style w:type="paragraph" w:styleId="1129" w:customStyle="1">
    <w:name w:val="Char Char Char Char Char Char Char Char1"/>
    <w:basedOn w:val="658"/>
    <w:uiPriority w:val="0"/>
    <w:qFormat/>
    <w:pPr>
      <w:jc w:val="left"/>
      <w:spacing w:after="160" w:line="240" w:lineRule="exact"/>
      <w:widowControl/>
    </w:pPr>
    <w:rPr>
      <w:rFonts w:ascii="Verdana" w:hAnsi="Verdana"/>
      <w:sz w:val="20"/>
      <w:szCs w:val="20"/>
      <w:lang w:eastAsia="en-US"/>
    </w:rPr>
  </w:style>
  <w:style w:type="paragraph" w:styleId="1130" w:customStyle="1">
    <w:name w:val="xl30"/>
    <w:basedOn w:val="658"/>
    <w:uiPriority w:val="0"/>
    <w:qFormat/>
    <w:pPr>
      <w:jc w:val="center"/>
      <w:spacing w:before="100" w:beforeAutospacing="1" w:after="100" w:afterAutospacing="1"/>
      <w:widowControl/>
    </w:pPr>
    <w:rPr>
      <w:rFonts w:ascii="宋体" w:hAnsi="宋体"/>
      <w:b/>
      <w:bCs/>
      <w:sz w:val="36"/>
      <w:szCs w:val="36"/>
    </w:rPr>
  </w:style>
  <w:style w:type="paragraph" w:styleId="1131" w:customStyle="1">
    <w:name w:val="Char Char Char Char1"/>
    <w:basedOn w:val="749"/>
    <w:uiPriority w:val="0"/>
    <w:qFormat/>
    <w:pPr>
      <w:spacing w:line="360" w:lineRule="auto"/>
    </w:pPr>
    <w:rPr>
      <w:rFonts w:ascii="Tahoma" w:hAnsi="Tahoma"/>
      <w:sz w:val="24"/>
      <w:szCs w:val="24"/>
    </w:rPr>
  </w:style>
  <w:style w:type="paragraph" w:styleId="1132" w:customStyle="1">
    <w:name w:val="table_1stline"/>
    <w:basedOn w:val="658"/>
    <w:uiPriority w:val="0"/>
    <w:qFormat/>
    <w:pPr>
      <w:jc w:val="left"/>
      <w:spacing w:before="120"/>
      <w:widowControl/>
    </w:pPr>
    <w:rPr>
      <w:rFonts w:ascii="Times New Roman" w:hAnsi="Times New Roman"/>
      <w:bCs/>
      <w:sz w:val="20"/>
      <w:szCs w:val="20"/>
      <w:lang w:val="de-DE" w:eastAsia="de-DE"/>
    </w:rPr>
  </w:style>
  <w:style w:type="paragraph" w:styleId="1133" w:customStyle="1">
    <w:name w:val="font5"/>
    <w:basedOn w:val="658"/>
    <w:uiPriority w:val="0"/>
    <w:qFormat/>
    <w:pPr>
      <w:jc w:val="left"/>
      <w:spacing w:before="100" w:beforeAutospacing="1" w:after="100" w:afterAutospacing="1"/>
      <w:widowControl/>
    </w:pPr>
    <w:rPr>
      <w:rFonts w:hint="eastAsia" w:ascii="宋体" w:hAnsi="宋体"/>
      <w:sz w:val="28"/>
      <w:szCs w:val="28"/>
    </w:rPr>
  </w:style>
  <w:style w:type="paragraph" w:styleId="1134" w:customStyle="1">
    <w:name w:val="标题1"/>
    <w:basedOn w:val="658"/>
    <w:next w:val="658"/>
    <w:uiPriority w:val="0"/>
    <w:qFormat/>
    <w:pPr>
      <w:jc w:val="center"/>
      <w:spacing w:line="700" w:lineRule="atLeast"/>
      <w:tabs>
        <w:tab w:val="left" w:pos="9193" w:leader="none"/>
        <w:tab w:val="left" w:pos="9827" w:leader="none"/>
      </w:tabs>
    </w:pPr>
    <w:rPr>
      <w:rFonts w:ascii="方正小标宋_GBK" w:hAnsi="Times New Roman" w:eastAsia="方正小标宋_GBK"/>
      <w:sz w:val="44"/>
      <w:szCs w:val="20"/>
    </w:rPr>
  </w:style>
  <w:style w:type="paragraph" w:styleId="1135" w:customStyle="1">
    <w:name w:val="修订1"/>
    <w:uiPriority w:val="99"/>
    <w:semiHidden/>
    <w:qFormat/>
    <w:rPr>
      <w:rFonts w:hint="default" w:ascii="Times New Roman" w:hAnsi="Times New Roman" w:eastAsia="宋体" w:cs="Times New Roman"/>
      <w:sz w:val="21"/>
      <w:szCs w:val="21"/>
      <w:lang w:val="en-US" w:eastAsia="zh-CN" w:bidi="ar-SA"/>
    </w:rPr>
  </w:style>
  <w:style w:type="table" w:styleId="1136" w:customStyle="1">
    <w:name w:val="Table Normal"/>
    <w:uiPriority w:val="0"/>
    <w:qFormat/>
    <w:tblPr>
      <w:tblCellMar>
        <w:left w:w="0" w:type="dxa"/>
        <w:top w:w="0" w:type="dxa"/>
        <w:right w:w="0" w:type="dxa"/>
        <w:bottom w:w="0" w:type="dxa"/>
      </w:tblCellMar>
    </w:tblPr>
  </w:style>
  <w:style w:type="paragraph" w:styleId="1137" w:customStyle="1">
    <w:name w:val="正文文本12"/>
    <w:basedOn w:val="658"/>
    <w:uiPriority w:val="1"/>
    <w:qFormat/>
    <w:pPr>
      <w:ind w:left="120"/>
    </w:pPr>
    <w:rPr>
      <w:rFonts w:ascii="宋体" w:hAnsi="宋体" w:cs="宋体"/>
      <w:szCs w:val="21"/>
      <w:lang w:val="zh-CN" w:bidi="zh-CN"/>
    </w:rPr>
  </w:style>
  <w:style w:type="paragraph" w:styleId="1138" w:customStyle="1">
    <w:name w:val="首行缩进"/>
    <w:basedOn w:val="658"/>
    <w:uiPriority w:val="0"/>
    <w:qFormat/>
    <w:pPr>
      <w:ind w:firstLine="480"/>
    </w:pPr>
    <w:rPr>
      <w:rFonts w:ascii="Times New Roman" w:hAnsi="Times New Roman"/>
      <w:szCs w:val="21"/>
      <w:lang w:val="zh-CN"/>
    </w:rPr>
  </w:style>
  <w:style w:type="paragraph" w:styleId="1139" w:customStyle="1">
    <w:name w:val="部分1"/>
    <w:basedOn w:val="658"/>
    <w:uiPriority w:val="0"/>
    <w:qFormat/>
    <w:pPr>
      <w:jc w:val="center"/>
      <w:keepNext/>
      <w:pageBreakBefore/>
      <w:spacing w:line="360" w:lineRule="auto"/>
      <w:tabs>
        <w:tab w:val="left" w:pos="720" w:leader="none"/>
      </w:tabs>
      <w:outlineLvl w:val="0"/>
    </w:pPr>
    <w:rPr>
      <w:rFonts w:ascii="Times New Roman" w:hAnsi="Times New Roman" w:eastAsia="黑体"/>
      <w:b/>
      <w:sz w:val="36"/>
      <w:szCs w:val="20"/>
    </w:rPr>
  </w:style>
  <w:style w:type="character" w:styleId="1140" w:customStyle="1">
    <w:name w:val="15"/>
    <w:uiPriority w:val="0"/>
    <w:qFormat/>
    <w:rPr>
      <w:rFonts w:ascii="Times New Roman" w:hAnsi="Times New Roman" w:cs="Times New Roman"/>
    </w:rPr>
  </w:style>
  <w:style w:type="paragraph" w:styleId="1141" w:customStyle="1">
    <w:name w:val="正文文本缩进 2_0"/>
    <w:basedOn w:val="977"/>
    <w:uiPriority w:val="0"/>
    <w:qFormat/>
    <w:pPr>
      <w:ind w:firstLine="720"/>
      <w:jc w:val="left"/>
      <w:spacing w:line="540" w:lineRule="exact"/>
    </w:pPr>
    <w:rPr>
      <w:rFonts w:ascii="FangSong_GB2312" w:hAnsi="FangSong_GB2312" w:cs="宋体"/>
      <w:sz w:val="32"/>
      <w:szCs w:val="32"/>
    </w:rPr>
  </w:style>
  <w:style w:type="character" w:styleId="1142" w:customStyle="1">
    <w:name w:val="10"/>
    <w:uiPriority w:val="0"/>
    <w:qFormat/>
    <w:rPr>
      <w:rFonts w:ascii="Times New Roman" w:hAnsi="Times New Roman" w:cs="Times New Roman"/>
    </w:rPr>
  </w:style>
  <w:style w:type="paragraph" w:styleId="1143" w:customStyle="1">
    <w:name w:val="正文_16_1"/>
    <w:basedOn w:val="658"/>
    <w:uiPriority w:val="0"/>
    <w:qFormat/>
    <w:rPr>
      <w:rFonts w:ascii="Times New Roman" w:hAnsi="Times New Roman"/>
      <w:szCs w:val="21"/>
    </w:rPr>
  </w:style>
  <w:style w:type="paragraph" w:styleId="1144" w:customStyle="1">
    <w:name w:val="页脚1"/>
    <w:basedOn w:val="658"/>
    <w:uiPriority w:val="0"/>
    <w:qFormat/>
    <w:pPr>
      <w:jc w:val="left"/>
      <w:tabs>
        <w:tab w:val="center" w:pos="4153" w:leader="none"/>
        <w:tab w:val="right" w:pos="8306" w:leader="none"/>
      </w:tabs>
    </w:pPr>
    <w:rPr>
      <w:sz w:val="18"/>
      <w:szCs w:val="18"/>
    </w:rPr>
  </w:style>
  <w:style w:type="character" w:styleId="1145" w:customStyle="1">
    <w:name w:val="页码1"/>
    <w:uiPriority w:val="0"/>
    <w:qFormat/>
  </w:style>
  <w:style w:type="paragraph" w:styleId="1146" w:customStyle="1">
    <w:name w:val="*正文"/>
    <w:basedOn w:val="726"/>
    <w:uiPriority w:val="0"/>
    <w:qFormat/>
    <w:pPr>
      <w:ind w:firstLine="200"/>
    </w:pPr>
    <w:rPr>
      <w:rFonts w:hAnsi="宋体"/>
      <w:szCs w:val="24"/>
    </w:rPr>
  </w:style>
  <w:style w:type="paragraph" w:styleId="1147" w:customStyle="1">
    <w:name w:val="*正文_0"/>
    <w:basedOn w:val="1148"/>
    <w:uiPriority w:val="0"/>
    <w:qFormat/>
    <w:pPr>
      <w:ind w:firstLine="200"/>
      <w:spacing w:line="360" w:lineRule="auto"/>
    </w:pPr>
    <w:rPr>
      <w:rFonts w:ascii="宋体" w:hAnsi="宋体" w:eastAsia="Arial" w:cs="Arial"/>
      <w:color w:val="000000"/>
      <w:sz w:val="24"/>
    </w:rPr>
  </w:style>
  <w:style w:type="paragraph" w:styleId="1148" w:customStyle="1">
    <w:name w:val="正文缩进_2"/>
    <w:basedOn w:val="1000"/>
    <w:uiPriority w:val="0"/>
    <w:unhideWhenUsed/>
    <w:qFormat/>
    <w:pPr>
      <w:ind w:firstLine="420"/>
      <w:jc w:val="left"/>
      <w:widowControl/>
    </w:pPr>
    <w:rPr>
      <w:rFonts w:ascii="Times New Roman" w:hAnsi="Times New Roman"/>
      <w:sz w:val="20"/>
      <w:szCs w:val="24"/>
    </w:rPr>
  </w:style>
  <w:style w:type="paragraph" w:styleId="1149" w:customStyle="1">
    <w:name w:val="*正文_0_0"/>
    <w:basedOn w:val="1000"/>
    <w:uiPriority w:val="0"/>
    <w:qFormat/>
    <w:pPr>
      <w:ind w:firstLine="200"/>
      <w:jc w:val="left"/>
      <w:spacing w:line="360" w:lineRule="auto"/>
      <w:widowControl/>
    </w:pPr>
    <w:rPr>
      <w:rFonts w:ascii="宋体" w:hAnsi="宋体" w:eastAsia="Arial" w:cs="Arial"/>
      <w:color w:val="000000"/>
      <w:sz w:val="24"/>
      <w:szCs w:val="24"/>
    </w:rPr>
  </w:style>
  <w:style w:type="paragraph" w:styleId="1150" w:customStyle="1">
    <w:name w:val="无间隔1_0_0"/>
    <w:basedOn w:val="1000"/>
    <w:uiPriority w:val="0"/>
    <w:qFormat/>
    <w:rPr>
      <w:rFonts w:ascii="Times New Roman" w:hAnsi="Times New Roman"/>
      <w:szCs w:val="21"/>
    </w:rPr>
  </w:style>
  <w:style w:type="paragraph" w:styleId="1151" w:customStyle="1">
    <w:name w:val="正文_0_2"/>
    <w:uiPriority w:val="0"/>
    <w:qFormat/>
    <w:pPr>
      <w:jc w:val="both"/>
      <w:widowControl w:val="off"/>
    </w:pPr>
    <w:rPr>
      <w:rFonts w:hint="default" w:ascii="Times New Roman" w:hAnsi="Times New Roman" w:eastAsia="宋体" w:cs="Times New Roman"/>
      <w:szCs w:val="24"/>
      <w:lang w:val="en-US" w:eastAsia="zh-CN" w:bidi="ar-SA"/>
    </w:rPr>
  </w:style>
  <w:style w:type="paragraph" w:styleId="1152" w:customStyle="1">
    <w:name w:val="标题 4_0"/>
    <w:basedOn w:val="1153"/>
    <w:next w:val="1153"/>
    <w:uiPriority w:val="9"/>
    <w:unhideWhenUsed/>
    <w:qFormat/>
    <w:pPr>
      <w:keepLines/>
      <w:keepNext/>
      <w:spacing w:before="280" w:after="290" w:line="372" w:lineRule="auto"/>
      <w:outlineLvl w:val="3"/>
    </w:pPr>
    <w:rPr>
      <w:rFonts w:ascii="Arial" w:hAnsi="Arial" w:eastAsia="黑体"/>
      <w:b/>
      <w:sz w:val="28"/>
    </w:rPr>
  </w:style>
  <w:style w:type="paragraph" w:styleId="1153" w:customStyle="1">
    <w:name w:val="正文4"/>
    <w:uiPriority w:val="0"/>
    <w:qFormat/>
    <w:pPr>
      <w:jc w:val="both"/>
      <w:widowControl w:val="off"/>
    </w:pPr>
    <w:rPr>
      <w:rFonts w:hint="default" w:ascii="Calibri" w:hAnsi="Calibri" w:eastAsia="宋体" w:cs="Times New Roman"/>
      <w:lang w:val="en-US" w:eastAsia="zh-CN" w:bidi="ar-SA"/>
    </w:rPr>
  </w:style>
  <w:style w:type="paragraph" w:styleId="1154" w:customStyle="1">
    <w:name w:val="正文_3_0_0"/>
    <w:uiPriority w:val="0"/>
    <w:qFormat/>
    <w:pPr>
      <w:jc w:val="both"/>
      <w:widowControl w:val="off"/>
    </w:pPr>
    <w:rPr>
      <w:rFonts w:hint="default" w:ascii="Times New Roman" w:hAnsi="Times New Roman" w:eastAsia="宋体" w:cs="Times New Roman"/>
      <w:lang w:val="en-US" w:eastAsia="zh-CN" w:bidi="ar-SA"/>
    </w:rPr>
  </w:style>
  <w:style w:type="paragraph" w:styleId="1155" w:customStyle="1">
    <w:name w:val="p17_0_0"/>
    <w:basedOn w:val="1043"/>
    <w:uiPriority w:val="0"/>
    <w:qFormat/>
    <w:pPr>
      <w:jc w:val="left"/>
      <w:spacing w:before="100" w:beforeAutospacing="1" w:after="100" w:afterAutospacing="1"/>
      <w:widowControl/>
    </w:pPr>
    <w:rPr>
      <w:rFonts w:ascii="宋体" w:hAnsi="宋体" w:eastAsia="Times New Roman" w:cs="宋体"/>
      <w:sz w:val="24"/>
    </w:rPr>
  </w:style>
  <w:style w:type="paragraph" w:styleId="1156" w:customStyle="1">
    <w:name w:val="p17_0"/>
    <w:basedOn w:val="671"/>
    <w:uiPriority w:val="0"/>
    <w:qFormat/>
    <w:pPr>
      <w:spacing w:before="100" w:beforeAutospacing="1" w:after="100" w:afterAutospacing="1"/>
    </w:pPr>
    <w:rPr>
      <w:rFonts w:ascii="宋体" w:hAnsi="宋体" w:eastAsia="Times New Roman" w:cs="宋体"/>
      <w:sz w:val="24"/>
    </w:rPr>
  </w:style>
  <w:style w:type="paragraph" w:styleId="1157" w:customStyle="1">
    <w:name w:val="普通(网站)11"/>
    <w:basedOn w:val="658"/>
    <w:uiPriority w:val="99"/>
    <w:qFormat/>
    <w:rPr>
      <w:sz w:val="24"/>
    </w:rPr>
  </w:style>
  <w:style w:type="paragraph" w:styleId="1158" w:customStyle="1">
    <w:name w:val="AONormal"/>
    <w:uiPriority w:val="0"/>
    <w:qFormat/>
    <w:pPr>
      <w:ind w:firstLine="440"/>
      <w:spacing w:line="400" w:lineRule="exact"/>
    </w:pPr>
    <w:rPr>
      <w:rFonts w:hint="default" w:ascii="华文楷体" w:hAnsi="华文楷体" w:eastAsia="华文楷体" w:cs="华文楷体"/>
      <w:sz w:val="22"/>
      <w:szCs w:val="21"/>
      <w:lang w:val="en-US" w:eastAsia="zh-CN" w:bidi="ar-SA"/>
    </w:rPr>
  </w:style>
  <w:style w:type="character" w:styleId="1159" w:customStyle="1">
    <w:name w:val="font11"/>
    <w:uiPriority w:val="0"/>
    <w:qFormat/>
    <w:rPr>
      <w:rFonts w:hint="eastAsia" w:ascii="宋体" w:hAnsi="宋体" w:eastAsia="宋体" w:cs="宋体"/>
      <w:b/>
      <w:bCs/>
      <w:color w:val="000000"/>
      <w:sz w:val="22"/>
      <w:szCs w:val="22"/>
      <w:u w:val="none"/>
    </w:rPr>
  </w:style>
  <w:style w:type="paragraph" w:styleId="1160" w:customStyle="1">
    <w:name w:val="正文_2_1"/>
    <w:uiPriority w:val="0"/>
    <w:qFormat/>
    <w:pPr>
      <w:jc w:val="both"/>
      <w:widowControl w:val="off"/>
    </w:pPr>
    <w:rPr>
      <w:rFonts w:hint="default" w:ascii="Times New Roman" w:hAnsi="Times New Roman" w:eastAsia="宋体" w:cs="Times New Roman"/>
      <w:sz w:val="21"/>
      <w:szCs w:val="22"/>
      <w:lang w:val="en-US" w:eastAsia="zh-CN" w:bidi="ar-SA"/>
    </w:rPr>
  </w:style>
  <w:style w:type="paragraph" w:styleId="1161" w:customStyle="1">
    <w:name w:val="正文文本4"/>
    <w:basedOn w:val="836"/>
    <w:uiPriority w:val="0"/>
    <w:qFormat/>
    <w:pPr>
      <w:spacing w:line="60" w:lineRule="auto"/>
    </w:pPr>
    <w:rPr>
      <w:rFonts w:ascii="FangSong_GB2312" w:eastAsia="FangSong_GB2312"/>
      <w:sz w:val="32"/>
      <w:szCs w:val="22"/>
    </w:rPr>
  </w:style>
  <w:style w:type="paragraph" w:styleId="1162" w:customStyle="1">
    <w:name w:val="正文文本11"/>
    <w:uiPriority w:val="0"/>
    <w:qFormat/>
    <w:pPr>
      <w:jc w:val="both"/>
      <w:widowControl w:val="off"/>
    </w:pPr>
    <w:rPr>
      <w:rFonts w:hint="default" w:ascii="仿宋" w:hAnsi="仿宋" w:eastAsia="仿宋" w:cs="仿宋"/>
      <w:sz w:val="32"/>
      <w:szCs w:val="32"/>
      <w:lang w:val="en-US" w:eastAsia="en-US" w:bidi="ar-SA"/>
    </w:rPr>
  </w:style>
  <w:style w:type="numbering" w:styleId="8849" w:default="1">
    <w:name w:val="No List"/>
    <w:uiPriority w:val="99"/>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Application>ONLYOFFICE/7.2.1.34</Application>
  <Company>Organi</Company>
  <DocSecurity>0</DocSecurity>
  <LinksUpToDate>false</LinksUpToDate>
  <ScaleCrop>false</ScaleCrop>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宿迁政府采</dc:creator>
  <cp:lastModifiedBy>武胜春</cp:lastModifiedBy>
  <cp:revision>14</cp:revision>
  <dcterms:created xsi:type="dcterms:W3CDTF">2023-07-23T13:07:00Z</dcterms:created>
  <dcterms:modified xsi:type="dcterms:W3CDTF">2025-06-05T07:22:29Z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eyJoZGlkIjoiYWEwYzc0YTRkNDI0OGYxZGQ4ODI0M2VmZjhkNWUzMGUiLCJ1c2VySWQiOiIyODY5OTk4NzkifQ==</vt:lpwstr>
  </property>
  <property fmtid="{D5CDD505-2E9C-101B-9397-08002B2CF9AE}" pid="3" name="KSOProductBuildVer">
    <vt:lpwstr>2052-12.1.0.21171</vt:lpwstr>
  </property>
  <property fmtid="{D5CDD505-2E9C-101B-9397-08002B2CF9AE}" pid="4" name="ICV">
    <vt:lpwstr>0BF28493E378417987C97D734B540DD6_13</vt:lpwstr>
  </property>
</Properties>
</file>